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FFB14" w14:textId="77777777" w:rsidR="00CA323D" w:rsidRPr="00B71F11" w:rsidRDefault="00CA323D" w:rsidP="00CA323D">
      <w:pPr>
        <w:pStyle w:val="PodtytulArial14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B71F11">
        <w:rPr>
          <w:rFonts w:ascii="Times New Roman" w:hAnsi="Times New Roman" w:cs="Times New Roman"/>
          <w:b w:val="0"/>
          <w:color w:val="auto"/>
          <w:sz w:val="32"/>
          <w:szCs w:val="32"/>
        </w:rPr>
        <w:t>Agnieszka Kamińska</w:t>
      </w:r>
      <w:r w:rsidRPr="00B71F11">
        <w:rPr>
          <w:rFonts w:ascii="Times New Roman" w:hAnsi="Times New Roman" w:cs="Times New Roman"/>
          <w:b w:val="0"/>
          <w:color w:val="auto"/>
          <w:sz w:val="32"/>
          <w:szCs w:val="32"/>
        </w:rPr>
        <w:br/>
        <w:t>Dorota Ponczek</w:t>
      </w:r>
    </w:p>
    <w:p w14:paraId="1CEFFB15" w14:textId="77777777" w:rsidR="00CA323D" w:rsidRPr="00B71F11" w:rsidRDefault="00CA323D" w:rsidP="00CA323D">
      <w:pPr>
        <w:pStyle w:val="Nagwek4"/>
        <w:spacing w:line="276" w:lineRule="auto"/>
        <w:jc w:val="center"/>
        <w:rPr>
          <w:rFonts w:ascii="Times New Roman" w:hAnsi="Times New Roman"/>
        </w:rPr>
      </w:pPr>
    </w:p>
    <w:p w14:paraId="1CEFFB16" w14:textId="77777777" w:rsidR="00CA323D" w:rsidRPr="00B71F11" w:rsidRDefault="00CA323D" w:rsidP="00CA323D">
      <w:pPr>
        <w:pStyle w:val="Nagwek4"/>
        <w:spacing w:line="276" w:lineRule="auto"/>
        <w:jc w:val="center"/>
        <w:rPr>
          <w:rFonts w:ascii="Times New Roman" w:hAnsi="Times New Roman"/>
        </w:rPr>
      </w:pPr>
    </w:p>
    <w:p w14:paraId="1CEFFB17" w14:textId="77777777" w:rsidR="00CA323D" w:rsidRPr="00B71F11" w:rsidRDefault="00CA323D" w:rsidP="00CA323D">
      <w:pPr>
        <w:pStyle w:val="TytulArial20"/>
        <w:spacing w:after="240"/>
        <w:jc w:val="center"/>
        <w:rPr>
          <w:rFonts w:ascii="Times New Roman" w:hAnsi="Times New Roman" w:cs="Times New Roman"/>
          <w:b w:val="0"/>
          <w:color w:val="auto"/>
          <w:sz w:val="72"/>
          <w:szCs w:val="72"/>
        </w:rPr>
      </w:pPr>
      <w:r w:rsidRPr="00B71F11">
        <w:rPr>
          <w:rFonts w:ascii="Times New Roman" w:hAnsi="Times New Roman" w:cs="Times New Roman"/>
          <w:b w:val="0"/>
          <w:color w:val="auto"/>
          <w:sz w:val="72"/>
          <w:szCs w:val="72"/>
        </w:rPr>
        <w:t>Plan wynikowy</w:t>
      </w:r>
    </w:p>
    <w:p w14:paraId="1CEFFB18" w14:textId="77777777" w:rsidR="00CA323D" w:rsidRPr="00B71F11" w:rsidRDefault="00CA323D" w:rsidP="00CA323D">
      <w:pPr>
        <w:pStyle w:val="TytulArial20"/>
        <w:jc w:val="center"/>
        <w:rPr>
          <w:rFonts w:ascii="Times New Roman" w:hAnsi="Times New Roman" w:cs="Times New Roman"/>
          <w:b w:val="0"/>
          <w:color w:val="auto"/>
          <w:sz w:val="72"/>
          <w:szCs w:val="72"/>
        </w:rPr>
      </w:pPr>
      <w:proofErr w:type="spellStart"/>
      <w:r w:rsidRPr="00B71F11">
        <w:rPr>
          <w:rFonts w:ascii="Times New Roman" w:hAnsi="Times New Roman" w:cs="Times New Roman"/>
          <w:b w:val="0"/>
          <w:color w:val="auto"/>
          <w:sz w:val="72"/>
          <w:szCs w:val="72"/>
        </w:rPr>
        <w:t>MATeMAtyka</w:t>
      </w:r>
      <w:proofErr w:type="spellEnd"/>
      <w:r w:rsidRPr="00B71F11">
        <w:rPr>
          <w:rFonts w:ascii="Times New Roman" w:hAnsi="Times New Roman" w:cs="Times New Roman"/>
          <w:b w:val="0"/>
          <w:color w:val="auto"/>
          <w:sz w:val="72"/>
          <w:szCs w:val="72"/>
        </w:rPr>
        <w:t xml:space="preserve"> 3</w:t>
      </w:r>
    </w:p>
    <w:p w14:paraId="1CEFFB19" w14:textId="77777777" w:rsidR="00CA323D" w:rsidRPr="00B71F11" w:rsidRDefault="00CA323D" w:rsidP="00CA323D">
      <w:pPr>
        <w:pStyle w:val="TytulArial20"/>
        <w:spacing w:before="0"/>
        <w:jc w:val="center"/>
        <w:rPr>
          <w:rFonts w:ascii="Times New Roman" w:hAnsi="Times New Roman" w:cs="Times New Roman"/>
          <w:b w:val="0"/>
          <w:color w:val="auto"/>
          <w:sz w:val="72"/>
          <w:szCs w:val="72"/>
        </w:rPr>
      </w:pPr>
      <w:r w:rsidRPr="00B71F11">
        <w:rPr>
          <w:rFonts w:ascii="Times New Roman" w:hAnsi="Times New Roman" w:cs="Times New Roman"/>
          <w:b w:val="0"/>
          <w:color w:val="auto"/>
          <w:sz w:val="72"/>
          <w:szCs w:val="72"/>
        </w:rPr>
        <w:t>Zakres podstawowy</w:t>
      </w:r>
    </w:p>
    <w:p w14:paraId="1CEFFB1A" w14:textId="77777777" w:rsidR="00CA323D" w:rsidRPr="00B71F11" w:rsidRDefault="00CA323D" w:rsidP="00CA323D">
      <w:pPr>
        <w:pStyle w:val="TytulArial20"/>
        <w:spacing w:before="0"/>
        <w:jc w:val="right"/>
        <w:rPr>
          <w:rFonts w:ascii="Times New Roman" w:hAnsi="Times New Roman" w:cs="Times New Roman"/>
        </w:rPr>
      </w:pPr>
    </w:p>
    <w:p w14:paraId="1CEFFB1B" w14:textId="77777777" w:rsidR="00CA323D" w:rsidRPr="00B71F11" w:rsidRDefault="00CA323D" w:rsidP="00CA323D">
      <w:pPr>
        <w:pStyle w:val="TytulArial20"/>
        <w:jc w:val="center"/>
        <w:rPr>
          <w:rFonts w:ascii="Times New Roman" w:hAnsi="Times New Roman" w:cs="Times New Roman"/>
        </w:rPr>
      </w:pPr>
      <w:r w:rsidRPr="00B71F11">
        <w:rPr>
          <w:rFonts w:ascii="Cambria" w:hAnsi="Cambria"/>
          <w:noProof/>
          <w:sz w:val="22"/>
          <w:szCs w:val="22"/>
          <w:lang w:eastAsia="pl-PL"/>
        </w:rPr>
        <w:drawing>
          <wp:inline distT="0" distB="0" distL="0" distR="0" wp14:anchorId="1CEFFD7C" wp14:editId="1CEFFD7D">
            <wp:extent cx="869950" cy="584200"/>
            <wp:effectExtent l="0" t="0" r="0" b="0"/>
            <wp:docPr id="1" name="Obraz 1" descr="Opis: logoN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logoNE_rg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FFB1C" w14:textId="77777777" w:rsidR="00CA323D" w:rsidRPr="00B71F11" w:rsidRDefault="00CA323D" w:rsidP="00CA323D">
      <w:pPr>
        <w:pStyle w:val="StronaTytuowaCopyright"/>
        <w:spacing w:line="120" w:lineRule="atLeast"/>
        <w:rPr>
          <w:rFonts w:ascii="Cambria" w:hAnsi="Cambria"/>
          <w:sz w:val="22"/>
          <w:szCs w:val="22"/>
        </w:rPr>
      </w:pPr>
      <w:r w:rsidRPr="00B71F11">
        <w:rPr>
          <w:rFonts w:ascii="Cambria" w:hAnsi="Cambria"/>
          <w:sz w:val="22"/>
          <w:szCs w:val="22"/>
        </w:rPr>
        <w:t>© Copyright by Nowa Era Sp. z o.o.</w:t>
      </w:r>
    </w:p>
    <w:p w14:paraId="1CEFFB1D" w14:textId="1A463A4C" w:rsidR="00CA323D" w:rsidRPr="00B71F11" w:rsidRDefault="00CA323D" w:rsidP="00CA323D">
      <w:pPr>
        <w:pStyle w:val="StronaTytuowaCopyright"/>
        <w:spacing w:line="120" w:lineRule="atLeast"/>
        <w:rPr>
          <w:rFonts w:ascii="Cambria" w:hAnsi="Cambria"/>
          <w:sz w:val="22"/>
          <w:szCs w:val="22"/>
        </w:rPr>
      </w:pPr>
      <w:r w:rsidRPr="00B71F11">
        <w:rPr>
          <w:rFonts w:ascii="Cambria" w:hAnsi="Cambria"/>
          <w:sz w:val="22"/>
          <w:szCs w:val="22"/>
        </w:rPr>
        <w:t>Warszawa 202</w:t>
      </w:r>
      <w:r w:rsidR="00F932EB">
        <w:rPr>
          <w:rFonts w:ascii="Cambria" w:hAnsi="Cambria"/>
          <w:sz w:val="22"/>
          <w:szCs w:val="22"/>
        </w:rPr>
        <w:t>4</w:t>
      </w:r>
    </w:p>
    <w:p w14:paraId="1CEFFB1E" w14:textId="77777777" w:rsidR="00C334B6" w:rsidRPr="00B71F11" w:rsidRDefault="00C334B6"/>
    <w:p w14:paraId="6CE623BB" w14:textId="3439F942" w:rsidR="009372B7" w:rsidRPr="009372B7" w:rsidRDefault="00932F70" w:rsidP="009372B7">
      <w:pPr>
        <w:rPr>
          <w:sz w:val="22"/>
          <w:szCs w:val="22"/>
          <w:lang w:eastAsia="en-US"/>
        </w:rPr>
      </w:pPr>
      <w:r w:rsidRPr="00B71F11">
        <w:br w:type="page"/>
      </w:r>
      <w:r w:rsidR="009372B7">
        <w:rPr>
          <w:sz w:val="22"/>
          <w:szCs w:val="22"/>
          <w:lang w:eastAsia="en-US"/>
        </w:rPr>
        <w:lastRenderedPageBreak/>
        <w:t>Plan wynikowy u</w:t>
      </w:r>
      <w:r w:rsidR="009372B7" w:rsidRPr="009372B7">
        <w:rPr>
          <w:sz w:val="22"/>
          <w:szCs w:val="22"/>
          <w:lang w:eastAsia="en-US"/>
        </w:rPr>
        <w:t>względnia zmiany z 2024 r. wynikające z uszczuplenia podstawy programowej.</w:t>
      </w:r>
    </w:p>
    <w:p w14:paraId="53F59D97" w14:textId="77777777" w:rsidR="009372B7" w:rsidRPr="009372B7" w:rsidRDefault="009372B7" w:rsidP="009372B7">
      <w:pPr>
        <w:spacing w:after="200" w:line="276" w:lineRule="auto"/>
        <w:rPr>
          <w:sz w:val="22"/>
          <w:szCs w:val="22"/>
          <w:lang w:eastAsia="en-US"/>
        </w:rPr>
      </w:pPr>
      <w:r w:rsidRPr="009372B7">
        <w:rPr>
          <w:sz w:val="22"/>
          <w:szCs w:val="22"/>
          <w:lang w:eastAsia="en-US"/>
        </w:rPr>
        <w:t xml:space="preserve">W związku z uszczupleniem przez MEN podstawy programowej, w rozkładzie materiału zmniejszyła się liczba godzin na realizację obowiązkowych zagadnień. Uzyskane w ten sposób dodatkowe godziny pozostają do dyspozycji nauczyciela w trakcie roku szkolnego. Zgodnie z założeniami MEN: </w:t>
      </w:r>
      <w:r w:rsidRPr="009372B7">
        <w:rPr>
          <w:i/>
          <w:sz w:val="22"/>
          <w:szCs w:val="22"/>
          <w:lang w:eastAsia="en-US"/>
        </w:rPr>
        <w:t>Ograniczony zakres treści nauczania – wymagań szczegółowych – da nauczycielom i uczniom więcej czasu na spokojniejszą i bardziej dogłębną realizację programów nauczania.</w:t>
      </w:r>
    </w:p>
    <w:p w14:paraId="1CEFFB1F" w14:textId="77777777" w:rsidR="00C334B6" w:rsidRPr="00B71F11" w:rsidRDefault="00932F70">
      <w:pPr>
        <w:rPr>
          <w:color w:val="9900FF"/>
          <w:sz w:val="22"/>
          <w:szCs w:val="22"/>
        </w:rPr>
      </w:pPr>
      <w:r w:rsidRPr="00B71F11">
        <w:rPr>
          <w:sz w:val="22"/>
          <w:szCs w:val="22"/>
        </w:rPr>
        <w:t>Oznaczenia:</w:t>
      </w:r>
    </w:p>
    <w:p w14:paraId="1CEFFB20" w14:textId="77777777" w:rsidR="00C334B6" w:rsidRPr="00B71F11" w:rsidRDefault="00932F70">
      <w:pPr>
        <w:pBdr>
          <w:top w:val="nil"/>
          <w:left w:val="nil"/>
          <w:bottom w:val="nil"/>
          <w:right w:val="nil"/>
          <w:between w:val="nil"/>
        </w:pBdr>
        <w:ind w:left="283" w:hanging="283"/>
        <w:rPr>
          <w:color w:val="000000"/>
          <w:sz w:val="22"/>
          <w:szCs w:val="22"/>
        </w:rPr>
      </w:pPr>
      <w:r w:rsidRPr="00B71F11">
        <w:rPr>
          <w:color w:val="000000"/>
          <w:sz w:val="22"/>
          <w:szCs w:val="22"/>
        </w:rPr>
        <w:t>K – wymagania konieczne; P – wymagania podstawowe; R – wymagania rozszerzające; D – wymagania dopełniające; W – wymagania wykraczające</w:t>
      </w:r>
    </w:p>
    <w:p w14:paraId="1CEFFB21" w14:textId="77777777" w:rsidR="00C334B6" w:rsidRPr="00B71F11" w:rsidRDefault="00C334B6">
      <w:pPr>
        <w:pBdr>
          <w:top w:val="nil"/>
          <w:left w:val="nil"/>
          <w:bottom w:val="nil"/>
          <w:right w:val="nil"/>
          <w:between w:val="nil"/>
        </w:pBdr>
        <w:ind w:left="643" w:hanging="360"/>
        <w:rPr>
          <w:color w:val="000000"/>
          <w:sz w:val="22"/>
          <w:szCs w:val="22"/>
        </w:rPr>
      </w:pPr>
    </w:p>
    <w:tbl>
      <w:tblPr>
        <w:tblStyle w:val="a"/>
        <w:tblW w:w="148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63"/>
        <w:gridCol w:w="3685"/>
        <w:gridCol w:w="6412"/>
        <w:gridCol w:w="1101"/>
        <w:gridCol w:w="850"/>
      </w:tblGrid>
      <w:tr w:rsidR="00C334B6" w:rsidRPr="00B71F11" w14:paraId="1CEFFB27" w14:textId="77777777" w:rsidTr="00A21D27">
        <w:trPr>
          <w:trHeight w:val="158"/>
        </w:trPr>
        <w:tc>
          <w:tcPr>
            <w:tcW w:w="2763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1CEFFB22" w14:textId="77777777" w:rsidR="00C334B6" w:rsidRPr="00B71F11" w:rsidRDefault="00932F70">
            <w:pPr>
              <w:rPr>
                <w:b/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Temat lekcji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1CEFFB23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Zakres treści</w:t>
            </w:r>
          </w:p>
        </w:tc>
        <w:tc>
          <w:tcPr>
            <w:tcW w:w="6412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1CEFFB24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Osiągnięcia ucznia</w:t>
            </w:r>
          </w:p>
        </w:tc>
        <w:tc>
          <w:tcPr>
            <w:tcW w:w="110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BFBFBF"/>
          </w:tcPr>
          <w:p w14:paraId="1CEFFB25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Poziom wymagań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BFBFBF"/>
          </w:tcPr>
          <w:p w14:paraId="1CEFFB26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Liczba godzin</w:t>
            </w:r>
          </w:p>
        </w:tc>
      </w:tr>
      <w:tr w:rsidR="00C334B6" w:rsidRPr="00B71F11" w14:paraId="1CEFFB2A" w14:textId="77777777" w:rsidTr="00A21D27">
        <w:tc>
          <w:tcPr>
            <w:tcW w:w="13961" w:type="dxa"/>
            <w:gridSpan w:val="4"/>
            <w:tcBorders>
              <w:top w:val="nil"/>
            </w:tcBorders>
            <w:shd w:val="clear" w:color="auto" w:fill="D9D9D9"/>
          </w:tcPr>
          <w:p w14:paraId="1CEFFB28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b/>
                <w:sz w:val="22"/>
                <w:szCs w:val="22"/>
              </w:rPr>
              <w:t xml:space="preserve">1. </w:t>
            </w:r>
            <w:r w:rsidRPr="00B71F11">
              <w:rPr>
                <w:b/>
                <w:smallCaps/>
                <w:sz w:val="22"/>
                <w:szCs w:val="22"/>
              </w:rPr>
              <w:t>FUNKCJA WYKŁADNICZA I FUNKCJA LOGARYTMICZNA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D9D9D9"/>
            <w:vAlign w:val="center"/>
          </w:tcPr>
          <w:p w14:paraId="1CEFFB29" w14:textId="0829C269" w:rsidR="00C334B6" w:rsidRPr="00B71F11" w:rsidRDefault="00932F70">
            <w:pPr>
              <w:jc w:val="center"/>
              <w:rPr>
                <w:b/>
                <w:sz w:val="22"/>
                <w:szCs w:val="22"/>
              </w:rPr>
            </w:pPr>
            <w:r w:rsidRPr="00B71F11">
              <w:rPr>
                <w:b/>
                <w:sz w:val="22"/>
                <w:szCs w:val="22"/>
              </w:rPr>
              <w:t>2</w:t>
            </w:r>
            <w:r w:rsidR="00EE778A">
              <w:rPr>
                <w:b/>
                <w:sz w:val="22"/>
                <w:szCs w:val="22"/>
              </w:rPr>
              <w:t>3</w:t>
            </w:r>
          </w:p>
        </w:tc>
      </w:tr>
      <w:tr w:rsidR="00C334B6" w:rsidRPr="00B71F11" w14:paraId="1CEFFB39" w14:textId="77777777" w:rsidTr="00A21D27">
        <w:tc>
          <w:tcPr>
            <w:tcW w:w="2763" w:type="dxa"/>
            <w:tcBorders>
              <w:top w:val="nil"/>
            </w:tcBorders>
          </w:tcPr>
          <w:p w14:paraId="1CEFFB2B" w14:textId="77777777" w:rsidR="00C334B6" w:rsidRPr="00B71F11" w:rsidRDefault="00932F70">
            <w:pPr>
              <w:rPr>
                <w:b/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1. Potęga o wykładniku wymiernym – powtórzenie</w:t>
            </w:r>
          </w:p>
        </w:tc>
        <w:tc>
          <w:tcPr>
            <w:tcW w:w="3685" w:type="dxa"/>
            <w:tcBorders>
              <w:top w:val="nil"/>
            </w:tcBorders>
          </w:tcPr>
          <w:p w14:paraId="1CEFFB2C" w14:textId="77777777" w:rsidR="00C334B6" w:rsidRPr="00B71F11" w:rsidRDefault="00932F70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definicja potęgi o wykładniku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/>
                      <w:sz w:val="22"/>
                      <w:szCs w:val="22"/>
                    </w:rPr>
                    <m:t>n</m:t>
                  </m:r>
                </m:den>
              </m:f>
            </m:oMath>
            <w:r w:rsidRPr="00B71F11">
              <w:rPr>
                <w:sz w:val="22"/>
                <w:szCs w:val="22"/>
              </w:rPr>
              <w:t xml:space="preserve"> liczby nieujemnej</w:t>
            </w:r>
          </w:p>
          <w:p w14:paraId="1CEFFB2D" w14:textId="77777777" w:rsidR="00C334B6" w:rsidRPr="00B71F11" w:rsidRDefault="00932F70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definicja potęgi o wykładniku wymiernym liczby dodatniej</w:t>
            </w:r>
          </w:p>
          <w:p w14:paraId="1CEFFB2E" w14:textId="77777777" w:rsidR="00C334B6" w:rsidRPr="00B71F11" w:rsidRDefault="00932F70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prawa działań na potęgach o wykładnikach wymiernych</w:t>
            </w:r>
          </w:p>
        </w:tc>
        <w:tc>
          <w:tcPr>
            <w:tcW w:w="6412" w:type="dxa"/>
            <w:tcBorders>
              <w:top w:val="nil"/>
            </w:tcBorders>
          </w:tcPr>
          <w:p w14:paraId="1CEFFB2F" w14:textId="77777777" w:rsidR="00C334B6" w:rsidRPr="00B71F11" w:rsidRDefault="00932F70">
            <w:pPr>
              <w:jc w:val="both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1CEFFB30" w14:textId="77777777" w:rsidR="00C334B6" w:rsidRPr="00B71F11" w:rsidRDefault="00932F70">
            <w:pPr>
              <w:numPr>
                <w:ilvl w:val="0"/>
                <w:numId w:val="3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zapisuje pierwiastek </w:t>
            </w:r>
            <w:r w:rsidRPr="00B71F11">
              <w:rPr>
                <w:i/>
                <w:sz w:val="22"/>
                <w:szCs w:val="22"/>
              </w:rPr>
              <w:t>n</w:t>
            </w:r>
            <w:r w:rsidRPr="00B71F11">
              <w:rPr>
                <w:sz w:val="22"/>
                <w:szCs w:val="22"/>
              </w:rPr>
              <w:t xml:space="preserve">-tego stopnia w postaci potęgi o podanej podstawie i wykładniku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/>
                      <w:sz w:val="22"/>
                      <w:szCs w:val="22"/>
                    </w:rPr>
                    <m:t>n</m:t>
                  </m:r>
                </m:den>
              </m:f>
            </m:oMath>
          </w:p>
          <w:p w14:paraId="1CEFFB31" w14:textId="77777777" w:rsidR="00C334B6" w:rsidRPr="00B71F11" w:rsidRDefault="00932F70">
            <w:pPr>
              <w:numPr>
                <w:ilvl w:val="0"/>
                <w:numId w:val="3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oblicza potęgi o wykładnikach wymiernych</w:t>
            </w:r>
          </w:p>
          <w:p w14:paraId="1CEFFB32" w14:textId="77777777" w:rsidR="00C334B6" w:rsidRPr="00B71F11" w:rsidRDefault="00932F70">
            <w:pPr>
              <w:numPr>
                <w:ilvl w:val="0"/>
                <w:numId w:val="3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zapisuje daną liczbę w postaci potęgi o wykładniku wymiernym</w:t>
            </w:r>
          </w:p>
        </w:tc>
        <w:tc>
          <w:tcPr>
            <w:tcW w:w="1101" w:type="dxa"/>
            <w:tcBorders>
              <w:top w:val="nil"/>
              <w:bottom w:val="single" w:sz="4" w:space="0" w:color="000000"/>
            </w:tcBorders>
          </w:tcPr>
          <w:p w14:paraId="1CEFFB33" w14:textId="77777777" w:rsidR="00C334B6" w:rsidRPr="00B71F11" w:rsidRDefault="00C334B6">
            <w:pPr>
              <w:rPr>
                <w:sz w:val="22"/>
                <w:szCs w:val="22"/>
              </w:rPr>
            </w:pPr>
          </w:p>
          <w:p w14:paraId="1CEFFB34" w14:textId="77777777" w:rsidR="00932F70" w:rsidRPr="00B71F11" w:rsidRDefault="00932F70">
            <w:pPr>
              <w:jc w:val="center"/>
              <w:rPr>
                <w:sz w:val="22"/>
                <w:szCs w:val="22"/>
              </w:rPr>
            </w:pPr>
          </w:p>
          <w:p w14:paraId="1CEFFB35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K</w:t>
            </w:r>
          </w:p>
          <w:p w14:paraId="1CEFFB36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K</w:t>
            </w:r>
          </w:p>
          <w:p w14:paraId="1CEFFB37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K–P</w:t>
            </w:r>
          </w:p>
        </w:tc>
        <w:tc>
          <w:tcPr>
            <w:tcW w:w="850" w:type="dxa"/>
            <w:tcBorders>
              <w:top w:val="nil"/>
              <w:bottom w:val="single" w:sz="4" w:space="0" w:color="000000"/>
            </w:tcBorders>
            <w:vAlign w:val="center"/>
          </w:tcPr>
          <w:p w14:paraId="1CEFFB38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2</w:t>
            </w:r>
          </w:p>
        </w:tc>
      </w:tr>
      <w:tr w:rsidR="00C334B6" w:rsidRPr="00B71F11" w14:paraId="1CEFFB48" w14:textId="77777777" w:rsidTr="00A21D27">
        <w:trPr>
          <w:trHeight w:val="1827"/>
        </w:trPr>
        <w:tc>
          <w:tcPr>
            <w:tcW w:w="2763" w:type="dxa"/>
          </w:tcPr>
          <w:p w14:paraId="1CEFFB3A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2. Potęga o wykładniku rzeczywistym</w:t>
            </w:r>
          </w:p>
        </w:tc>
        <w:tc>
          <w:tcPr>
            <w:tcW w:w="3685" w:type="dxa"/>
          </w:tcPr>
          <w:p w14:paraId="1CEFFB3B" w14:textId="77777777" w:rsidR="00C334B6" w:rsidRPr="00B71F11" w:rsidRDefault="00932F70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poglądowe określenie potęgi liczby dodatniej o wykładniku rzeczywistym</w:t>
            </w:r>
          </w:p>
          <w:p w14:paraId="1CEFFB3C" w14:textId="77777777" w:rsidR="00C334B6" w:rsidRPr="00B71F11" w:rsidRDefault="00932F70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twierdzenia o działaniach na potęgach o wykładnikach rzeczywistych</w:t>
            </w:r>
          </w:p>
        </w:tc>
        <w:tc>
          <w:tcPr>
            <w:tcW w:w="6412" w:type="dxa"/>
          </w:tcPr>
          <w:p w14:paraId="1CEFFB3D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1CEFFB3E" w14:textId="77777777" w:rsidR="00C334B6" w:rsidRPr="00B71F11" w:rsidRDefault="00932F70">
            <w:pPr>
              <w:numPr>
                <w:ilvl w:val="0"/>
                <w:numId w:val="3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zapisuje daną liczbę w postaci potęgi o podanej podstawie i wykładniku rzeczywistym</w:t>
            </w:r>
          </w:p>
          <w:p w14:paraId="1CEFFB3F" w14:textId="77777777" w:rsidR="00C334B6" w:rsidRPr="00B71F11" w:rsidRDefault="00932F70">
            <w:pPr>
              <w:numPr>
                <w:ilvl w:val="0"/>
                <w:numId w:val="3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upraszcza wyrażenia, stosując twierdzenia o działaniach na potęgach</w:t>
            </w:r>
            <w:r w:rsidR="000D6C71">
              <w:rPr>
                <w:sz w:val="22"/>
                <w:szCs w:val="22"/>
              </w:rPr>
              <w:t>,</w:t>
            </w:r>
            <w:r w:rsidRPr="00B71F11">
              <w:rPr>
                <w:sz w:val="22"/>
                <w:szCs w:val="22"/>
              </w:rPr>
              <w:t xml:space="preserve"> i oblicza ich wartość</w:t>
            </w:r>
          </w:p>
          <w:p w14:paraId="1CEFFB40" w14:textId="77777777" w:rsidR="00C334B6" w:rsidRPr="00B71F11" w:rsidRDefault="00932F70">
            <w:pPr>
              <w:numPr>
                <w:ilvl w:val="0"/>
                <w:numId w:val="3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szacuje wartości potęg o wykładnikach rzeczywistych</w:t>
            </w:r>
          </w:p>
          <w:p w14:paraId="1CEFFB41" w14:textId="743879A7" w:rsidR="00C334B6" w:rsidRPr="00B71F11" w:rsidRDefault="00932F70" w:rsidP="000D6C71">
            <w:pPr>
              <w:numPr>
                <w:ilvl w:val="0"/>
                <w:numId w:val="3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stosuje </w:t>
            </w:r>
            <w:r w:rsidR="000D6C71" w:rsidRPr="00B71F11">
              <w:rPr>
                <w:sz w:val="22"/>
                <w:szCs w:val="22"/>
              </w:rPr>
              <w:t xml:space="preserve">w zadaniach </w:t>
            </w:r>
            <w:r w:rsidRPr="00B71F11">
              <w:rPr>
                <w:sz w:val="22"/>
                <w:szCs w:val="22"/>
              </w:rPr>
              <w:t xml:space="preserve">twierdzenie o działaniach na potęgach </w:t>
            </w:r>
          </w:p>
        </w:tc>
        <w:tc>
          <w:tcPr>
            <w:tcW w:w="1101" w:type="dxa"/>
            <w:tcBorders>
              <w:top w:val="single" w:sz="4" w:space="0" w:color="000000"/>
              <w:bottom w:val="single" w:sz="4" w:space="0" w:color="000000"/>
            </w:tcBorders>
          </w:tcPr>
          <w:p w14:paraId="1CEFFB42" w14:textId="77777777" w:rsidR="00C334B6" w:rsidRPr="00B71F11" w:rsidRDefault="00C334B6">
            <w:pPr>
              <w:keepLines/>
              <w:jc w:val="center"/>
              <w:rPr>
                <w:sz w:val="22"/>
                <w:szCs w:val="22"/>
              </w:rPr>
            </w:pPr>
          </w:p>
          <w:p w14:paraId="1CEFFB43" w14:textId="77777777" w:rsidR="00C334B6" w:rsidRPr="00B71F11" w:rsidRDefault="00932F70">
            <w:pPr>
              <w:keepLines/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  <w:t>K</w:t>
            </w:r>
          </w:p>
          <w:p w14:paraId="1CEFFB44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  <w:t>P–R</w:t>
            </w:r>
          </w:p>
          <w:p w14:paraId="1CEFFB45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P–R</w:t>
            </w:r>
          </w:p>
          <w:p w14:paraId="1CEFFB46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P–D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EFFB47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1</w:t>
            </w:r>
          </w:p>
        </w:tc>
      </w:tr>
      <w:tr w:rsidR="00C334B6" w:rsidRPr="00B71F11" w14:paraId="1CEFFB5A" w14:textId="77777777" w:rsidTr="00A21D27">
        <w:tc>
          <w:tcPr>
            <w:tcW w:w="2763" w:type="dxa"/>
          </w:tcPr>
          <w:p w14:paraId="1CEFFB49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3. Funkcja wykładnicza</w:t>
            </w:r>
          </w:p>
        </w:tc>
        <w:tc>
          <w:tcPr>
            <w:tcW w:w="3685" w:type="dxa"/>
          </w:tcPr>
          <w:p w14:paraId="1CEFFB4A" w14:textId="77777777" w:rsidR="00C334B6" w:rsidRPr="00B71F11" w:rsidRDefault="00932F70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definicja funkcji wykładniczej</w:t>
            </w:r>
          </w:p>
          <w:p w14:paraId="1CEFFB4B" w14:textId="77777777" w:rsidR="00C334B6" w:rsidRPr="00B71F11" w:rsidRDefault="00932F70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wykres funkcji wykładniczej</w:t>
            </w:r>
          </w:p>
          <w:p w14:paraId="1CEFFB4C" w14:textId="77777777" w:rsidR="00C334B6" w:rsidRPr="00B71F11" w:rsidRDefault="00932F70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własności funkcji wykładniczej</w:t>
            </w:r>
          </w:p>
        </w:tc>
        <w:tc>
          <w:tcPr>
            <w:tcW w:w="6412" w:type="dxa"/>
          </w:tcPr>
          <w:p w14:paraId="1CEFFB4D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1CEFFB4E" w14:textId="77777777" w:rsidR="00C334B6" w:rsidRPr="00B71F11" w:rsidRDefault="00932F70">
            <w:pPr>
              <w:numPr>
                <w:ilvl w:val="0"/>
                <w:numId w:val="3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oblicza wartości danej funkcji wykładniczej dla podanych argumentów</w:t>
            </w:r>
          </w:p>
          <w:p w14:paraId="1CEFFB4F" w14:textId="77777777" w:rsidR="00C334B6" w:rsidRPr="00B71F11" w:rsidRDefault="00932F70">
            <w:pPr>
              <w:numPr>
                <w:ilvl w:val="0"/>
                <w:numId w:val="3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sprawdza, czy podany punkt należy do wykresu danej funkcji wykładniczej</w:t>
            </w:r>
          </w:p>
          <w:p w14:paraId="1CEFFB50" w14:textId="77777777" w:rsidR="00C334B6" w:rsidRPr="00B71F11" w:rsidRDefault="00932F70">
            <w:pPr>
              <w:numPr>
                <w:ilvl w:val="0"/>
                <w:numId w:val="3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szkicuje wykres funkcji wykładniczej i</w:t>
            </w:r>
            <w:r w:rsidR="007D6654" w:rsidRPr="00B71F11">
              <w:rPr>
                <w:sz w:val="22"/>
                <w:szCs w:val="22"/>
              </w:rPr>
              <w:t> </w:t>
            </w:r>
            <w:r w:rsidRPr="00B71F11">
              <w:rPr>
                <w:sz w:val="22"/>
                <w:szCs w:val="22"/>
              </w:rPr>
              <w:t>określa jej własności</w:t>
            </w:r>
          </w:p>
          <w:p w14:paraId="1CEFFB51" w14:textId="77777777" w:rsidR="00C334B6" w:rsidRPr="00B71F11" w:rsidRDefault="00932F70">
            <w:pPr>
              <w:numPr>
                <w:ilvl w:val="0"/>
                <w:numId w:val="3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porównuje liczby przedstawione w postaci potęg, korzystając z monotoniczności funkcji wykładniczej</w:t>
            </w:r>
          </w:p>
          <w:p w14:paraId="1CEFFB52" w14:textId="58F1AECE" w:rsidR="00C334B6" w:rsidRPr="00B71F11" w:rsidRDefault="00932F70" w:rsidP="00B44224">
            <w:pPr>
              <w:numPr>
                <w:ilvl w:val="0"/>
                <w:numId w:val="3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lastRenderedPageBreak/>
              <w:t>wyznacza wzór funkcji wykładniczej na podstawie współrzędnych punktu należącego do jej wykresu oraz szkicuje ten wykres</w:t>
            </w:r>
          </w:p>
        </w:tc>
        <w:tc>
          <w:tcPr>
            <w:tcW w:w="1101" w:type="dxa"/>
            <w:tcBorders>
              <w:top w:val="single" w:sz="4" w:space="0" w:color="000000"/>
            </w:tcBorders>
            <w:vAlign w:val="center"/>
          </w:tcPr>
          <w:p w14:paraId="1CEFFB53" w14:textId="77777777" w:rsidR="00C334B6" w:rsidRPr="00B71F11" w:rsidRDefault="00C334B6">
            <w:pPr>
              <w:jc w:val="center"/>
              <w:rPr>
                <w:sz w:val="22"/>
                <w:szCs w:val="22"/>
              </w:rPr>
            </w:pPr>
          </w:p>
          <w:p w14:paraId="1CEFFB54" w14:textId="77777777" w:rsidR="00C334B6" w:rsidRPr="00B71F11" w:rsidRDefault="007D6654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K</w:t>
            </w:r>
          </w:p>
          <w:p w14:paraId="1CEFFB55" w14:textId="77777777" w:rsidR="00C334B6" w:rsidRPr="00B71F11" w:rsidRDefault="007D6654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K</w:t>
            </w:r>
          </w:p>
          <w:p w14:paraId="1CEFFB56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K–P</w:t>
            </w:r>
          </w:p>
          <w:p w14:paraId="1CEFFB57" w14:textId="77777777" w:rsidR="00C334B6" w:rsidRPr="00B71F11" w:rsidRDefault="007D6654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P–R</w:t>
            </w:r>
          </w:p>
          <w:p w14:paraId="1CEFFB58" w14:textId="77777777" w:rsidR="00C334B6" w:rsidRPr="00B71F11" w:rsidRDefault="007D6654" w:rsidP="007D6654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lastRenderedPageBreak/>
              <w:br/>
            </w:r>
            <w:r w:rsidR="00932F70" w:rsidRPr="00B71F11">
              <w:rPr>
                <w:sz w:val="22"/>
                <w:szCs w:val="22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1CEFFB59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lastRenderedPageBreak/>
              <w:t>2</w:t>
            </w:r>
          </w:p>
        </w:tc>
      </w:tr>
      <w:tr w:rsidR="00C334B6" w:rsidRPr="00B71F11" w14:paraId="1CEFFB6D" w14:textId="77777777" w:rsidTr="00A21D27">
        <w:tc>
          <w:tcPr>
            <w:tcW w:w="2763" w:type="dxa"/>
          </w:tcPr>
          <w:p w14:paraId="1CEFFB5B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4. Przekształcenia wykresu funkcji wykładniczej </w:t>
            </w:r>
          </w:p>
        </w:tc>
        <w:tc>
          <w:tcPr>
            <w:tcW w:w="3685" w:type="dxa"/>
          </w:tcPr>
          <w:p w14:paraId="1CEFFB5C" w14:textId="77777777" w:rsidR="00C334B6" w:rsidRPr="00B71F11" w:rsidRDefault="00932F70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przesunięcie wykresu funkcji wykładniczej wzdłuż osi układu współrzędnych</w:t>
            </w:r>
          </w:p>
          <w:p w14:paraId="1CEFFB5D" w14:textId="672EDF91" w:rsidR="00C334B6" w:rsidRPr="00B71F11" w:rsidRDefault="00C334B6" w:rsidP="002B3EF1">
            <w:pPr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6412" w:type="dxa"/>
          </w:tcPr>
          <w:p w14:paraId="1CEFFB5E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1CEFFB5F" w14:textId="77777777" w:rsidR="00C334B6" w:rsidRPr="00B71F11" w:rsidRDefault="00932F70">
            <w:pPr>
              <w:numPr>
                <w:ilvl w:val="0"/>
                <w:numId w:val="3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szkicuje wykres funkcji, stosując przesunięcie wykresu odpowiedniej funkcji wykładniczej wzdłuż osi układu współrzędnych</w:t>
            </w:r>
            <w:r w:rsidR="00B44224">
              <w:rPr>
                <w:sz w:val="22"/>
                <w:szCs w:val="22"/>
              </w:rPr>
              <w:t>,</w:t>
            </w:r>
            <w:r w:rsidRPr="00B71F11">
              <w:rPr>
                <w:sz w:val="22"/>
                <w:szCs w:val="22"/>
              </w:rPr>
              <w:t xml:space="preserve"> i podaje jej własności</w:t>
            </w:r>
          </w:p>
          <w:p w14:paraId="1CEFFB62" w14:textId="77777777" w:rsidR="00C334B6" w:rsidRPr="00B71F11" w:rsidRDefault="00932F70">
            <w:pPr>
              <w:numPr>
                <w:ilvl w:val="0"/>
                <w:numId w:val="3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wyznacza wartość współczynnika, dla której wykres danej funkcji przechodzi przez podany punkt </w:t>
            </w:r>
          </w:p>
          <w:p w14:paraId="1CEFFB63" w14:textId="77777777" w:rsidR="00C334B6" w:rsidRPr="00B71F11" w:rsidRDefault="00932F70">
            <w:pPr>
              <w:numPr>
                <w:ilvl w:val="0"/>
                <w:numId w:val="3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odczytuje z wykresu funkcji wykładniczej zbiór rozwiązań nierówności</w:t>
            </w:r>
          </w:p>
          <w:p w14:paraId="1CEFFB64" w14:textId="1D7EF80A" w:rsidR="00C334B6" w:rsidRPr="00B71F11" w:rsidRDefault="00121D1B">
            <w:pPr>
              <w:numPr>
                <w:ilvl w:val="0"/>
                <w:numId w:val="3"/>
              </w:numPr>
              <w:ind w:left="355" w:hanging="3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wyjaśnia</w:t>
            </w:r>
            <w:r w:rsidR="00932F70" w:rsidRPr="00B71F11">
              <w:rPr>
                <w:sz w:val="22"/>
                <w:szCs w:val="22"/>
              </w:rPr>
              <w:t>, jak należy przekształcić wykres funkcji</w:t>
            </w:r>
            <w:r w:rsidR="000D6C71">
              <w:rPr>
                <w:sz w:val="22"/>
                <w:szCs w:val="22"/>
              </w:rPr>
              <w:t>,</w:t>
            </w:r>
            <w:r w:rsidR="00932F70" w:rsidRPr="00B71F11">
              <w:rPr>
                <w:sz w:val="22"/>
                <w:szCs w:val="22"/>
              </w:rPr>
              <w:t xml:space="preserve"> aby otrzymać wykres innej funkcji </w:t>
            </w:r>
          </w:p>
        </w:tc>
        <w:tc>
          <w:tcPr>
            <w:tcW w:w="1101" w:type="dxa"/>
          </w:tcPr>
          <w:p w14:paraId="1CEFFB65" w14:textId="77777777" w:rsidR="00C334B6" w:rsidRPr="00B71F11" w:rsidRDefault="00C334B6">
            <w:pPr>
              <w:rPr>
                <w:sz w:val="22"/>
                <w:szCs w:val="22"/>
              </w:rPr>
            </w:pPr>
          </w:p>
          <w:p w14:paraId="1CEFFB68" w14:textId="320E6286" w:rsidR="00C334B6" w:rsidRPr="00B71F11" w:rsidRDefault="002B3EF1" w:rsidP="0084330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K–P</w:t>
            </w:r>
          </w:p>
          <w:p w14:paraId="1CEFFB69" w14:textId="77777777" w:rsidR="00C334B6" w:rsidRPr="00B71F11" w:rsidRDefault="002B3EF1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  <w:t>P</w:t>
            </w:r>
          </w:p>
          <w:p w14:paraId="1CEFFB6A" w14:textId="77777777" w:rsidR="00C334B6" w:rsidRPr="00B71F11" w:rsidRDefault="002B3EF1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P–R</w:t>
            </w:r>
          </w:p>
          <w:p w14:paraId="1CEFFB6B" w14:textId="77777777" w:rsidR="00C334B6" w:rsidRPr="00B71F11" w:rsidRDefault="002B3EF1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P–R</w:t>
            </w:r>
          </w:p>
        </w:tc>
        <w:tc>
          <w:tcPr>
            <w:tcW w:w="850" w:type="dxa"/>
            <w:vAlign w:val="center"/>
          </w:tcPr>
          <w:p w14:paraId="1CEFFB6C" w14:textId="0B7C88D2" w:rsidR="00C334B6" w:rsidRPr="00B71F11" w:rsidRDefault="00EE7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334B6" w:rsidRPr="00B71F11" w14:paraId="1CEFFB7C" w14:textId="77777777" w:rsidTr="00A21D27">
        <w:tc>
          <w:tcPr>
            <w:tcW w:w="2763" w:type="dxa"/>
          </w:tcPr>
          <w:p w14:paraId="1CEFFB6E" w14:textId="77777777" w:rsidR="00C334B6" w:rsidRPr="00B71F11" w:rsidRDefault="00932F70">
            <w:pPr>
              <w:rPr>
                <w:color w:val="000000"/>
                <w:sz w:val="22"/>
                <w:szCs w:val="22"/>
              </w:rPr>
            </w:pPr>
            <w:r w:rsidRPr="00B71F11">
              <w:rPr>
                <w:color w:val="000000"/>
                <w:sz w:val="22"/>
                <w:szCs w:val="22"/>
              </w:rPr>
              <w:t>5. Logarytm</w:t>
            </w:r>
          </w:p>
        </w:tc>
        <w:tc>
          <w:tcPr>
            <w:tcW w:w="3685" w:type="dxa"/>
          </w:tcPr>
          <w:p w14:paraId="1CEFFB6F" w14:textId="77777777" w:rsidR="00C334B6" w:rsidRPr="00B71F11" w:rsidRDefault="00932F70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definicja logarytmu</w:t>
            </w:r>
          </w:p>
          <w:p w14:paraId="1CEFFB70" w14:textId="77777777" w:rsidR="00C334B6" w:rsidRPr="00B71F11" w:rsidRDefault="00932F70" w:rsidP="005E055E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własności logarytmu: </w:t>
            </w:r>
            <w:r w:rsidRPr="00B71F11">
              <w:rPr>
                <w:sz w:val="22"/>
                <w:szCs w:val="22"/>
              </w:rPr>
              <w:br/>
            </w:r>
            <m:oMathPara>
              <m:oMath>
                <m:func>
                  <m:funcPr>
                    <m:ctrlPr>
                      <w:rPr>
                        <w:rFonts w:ascii="Cambria Math" w:eastAsia="Cambria Math" w:hAnsi="Cambria Math"/>
                        <w:i/>
                        <w:sz w:val="22"/>
                        <w:szCs w:val="22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/>
                            <w:sz w:val="22"/>
                            <w:szCs w:val="22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="Cambria Math" w:hAnsi="Cambria Math"/>
                            <w:sz w:val="22"/>
                            <w:szCs w:val="22"/>
                          </w:rPr>
                          <m:t>a</m:t>
                        </m:r>
                      </m:sub>
                    </m:sSub>
                  </m:fName>
                  <m:e>
                    <m:r>
                      <w:rPr>
                        <w:rFonts w:ascii="Cambria Math" w:eastAsia="Cambria Math" w:hAnsi="Cambria Math"/>
                        <w:sz w:val="22"/>
                        <w:szCs w:val="22"/>
                      </w:rPr>
                      <m:t>1</m:t>
                    </m:r>
                  </m:e>
                </m:func>
                <m:r>
                  <w:rPr>
                    <w:rFonts w:ascii="Cambria Math" w:eastAsia="Cambria Math" w:hAnsi="Cambria Math"/>
                    <w:sz w:val="22"/>
                    <w:szCs w:val="22"/>
                  </w:rPr>
                  <m:t>=0, </m:t>
                </m:r>
                <m:func>
                  <m:funcPr>
                    <m:ctrlPr>
                      <w:rPr>
                        <w:rFonts w:ascii="Cambria Math" w:eastAsia="Cambria Math" w:hAnsi="Cambria Math"/>
                        <w:i/>
                        <w:sz w:val="22"/>
                        <w:szCs w:val="22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/>
                            <w:sz w:val="22"/>
                            <w:szCs w:val="22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="Cambria Math" w:hAnsi="Cambria Math"/>
                            <w:sz w:val="22"/>
                            <w:szCs w:val="22"/>
                          </w:rPr>
                          <m:t>a</m:t>
                        </m:r>
                      </m:sub>
                    </m:sSub>
                  </m:fName>
                  <m:e>
                    <m:r>
                      <w:rPr>
                        <w:rFonts w:ascii="Cambria Math" w:eastAsia="Cambria Math" w:hAnsi="Cambria Math"/>
                        <w:sz w:val="22"/>
                        <w:szCs w:val="22"/>
                      </w:rPr>
                      <m:t>a</m:t>
                    </m:r>
                  </m:e>
                </m:func>
                <m:r>
                  <w:rPr>
                    <w:rFonts w:ascii="Cambria Math" w:eastAsia="Cambria Math" w:hAnsi="Cambria Math"/>
                    <w:sz w:val="22"/>
                    <w:szCs w:val="22"/>
                  </w:rPr>
                  <m:t>=1,</m:t>
                </m:r>
                <m:r>
                  <m:rPr>
                    <m:sty m:val="p"/>
                  </m:rPr>
                  <w:rPr>
                    <w:sz w:val="22"/>
                    <w:szCs w:val="22"/>
                  </w:rPr>
                  <w:br/>
                </m:r>
              </m:oMath>
            </m:oMathPara>
            <m:oMath>
              <m:func>
                <m:funcPr>
                  <m:ctrlPr>
                    <w:rPr>
                      <w:rFonts w:ascii="Cambria Math" w:eastAsia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/>
                          <w:sz w:val="22"/>
                          <w:szCs w:val="22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sz w:val="22"/>
                          <w:szCs w:val="22"/>
                        </w:rPr>
                        <m:t>a</m:t>
                      </m:r>
                    </m:sub>
                  </m:sSub>
                </m:fName>
                <m:e>
                  <m:sSup>
                    <m:sSupPr>
                      <m:ctrlPr>
                        <w:rPr>
                          <w:rFonts w:ascii="Cambria Math" w:eastAsia="Cambria Math" w:hAnsi="Cambria Math"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/>
                          <w:sz w:val="22"/>
                          <w:szCs w:val="22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Cambria Math" w:hAnsi="Cambria Math"/>
                          <w:sz w:val="22"/>
                          <w:szCs w:val="22"/>
                        </w:rPr>
                        <m:t>x</m:t>
                      </m:r>
                    </m:sup>
                  </m:sSup>
                </m:e>
              </m:func>
              <m:r>
                <w:rPr>
                  <w:rFonts w:ascii="Cambria Math" w:hAnsi="Cambria Math"/>
                  <w:sz w:val="22"/>
                  <w:szCs w:val="22"/>
                </w:rPr>
                <m:t xml:space="preserve"> </m:t>
              </m:r>
              <m:r>
                <w:rPr>
                  <w:rFonts w:ascii="Cambria Math" w:eastAsia="Cambria Math" w:hAnsi="Cambria Math"/>
                  <w:sz w:val="22"/>
                  <w:szCs w:val="22"/>
                </w:rPr>
                <m:t xml:space="preserve">=x, </m:t>
              </m:r>
            </m:oMath>
            <w:r w:rsidRPr="00B71F11">
              <w:rPr>
                <w:sz w:val="22"/>
                <w:szCs w:val="22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sz w:val="22"/>
                      <w:szCs w:val="22"/>
                    </w:rPr>
                    <m:t>a</m:t>
                  </m:r>
                </m:e>
                <m:sup>
                  <m:func>
                    <m:funcPr>
                      <m:ctrlPr>
                        <w:rPr>
                          <w:rFonts w:ascii="Cambria Math" w:eastAsia="Cambria Math" w:hAnsi="Cambria Math"/>
                          <w:i/>
                          <w:sz w:val="22"/>
                          <w:szCs w:val="22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mbria Math" w:hAnsi="Cambria Math"/>
                              <w:sz w:val="22"/>
                              <w:szCs w:val="22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/>
                              <w:sz w:val="22"/>
                              <w:szCs w:val="22"/>
                            </w:rPr>
                            <m:t>a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="Cambria Math" w:hAnsi="Cambria Math"/>
                          <w:sz w:val="22"/>
                          <w:szCs w:val="22"/>
                        </w:rPr>
                        <m:t>b</m:t>
                      </m:r>
                    </m:e>
                  </m:func>
                  <m:r>
                    <w:rPr>
                      <w:rFonts w:ascii="Cambria Math" w:hAnsi="Cambria Math"/>
                      <w:sz w:val="22"/>
                      <w:szCs w:val="22"/>
                    </w:rPr>
                    <m:t xml:space="preserve"> </m:t>
                  </m:r>
                </m:sup>
              </m:sSup>
              <m:r>
                <w:rPr>
                  <w:rFonts w:ascii="Cambria Math" w:eastAsia="Cambria Math" w:hAnsi="Cambria Math"/>
                  <w:sz w:val="22"/>
                  <w:szCs w:val="22"/>
                </w:rPr>
                <m:t>=b</m:t>
              </m:r>
            </m:oMath>
            <w:r w:rsidRPr="00B71F11">
              <w:rPr>
                <w:sz w:val="22"/>
                <w:szCs w:val="22"/>
              </w:rPr>
              <w:t xml:space="preserve">, </w:t>
            </w:r>
            <w:r w:rsidR="005E055E" w:rsidRPr="00B71F11">
              <w:rPr>
                <w:sz w:val="22"/>
                <w:szCs w:val="22"/>
              </w:rPr>
              <w:br/>
            </w:r>
            <w:r w:rsidRPr="00B71F11">
              <w:rPr>
                <w:sz w:val="22"/>
                <w:szCs w:val="22"/>
              </w:rPr>
              <w:t>gdzie</w:t>
            </w:r>
            <w:r w:rsidR="00B44224">
              <w:rPr>
                <w:sz w:val="22"/>
                <w:szCs w:val="22"/>
              </w:rPr>
              <w:t>:</w:t>
            </w:r>
            <w:r w:rsidR="005E055E" w:rsidRPr="00B71F11">
              <w:rPr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a&gt;0</m:t>
              </m:r>
            </m:oMath>
            <w:r w:rsidR="005E055E" w:rsidRPr="00B71F11">
              <w:rPr>
                <w:sz w:val="22"/>
                <w:szCs w:val="22"/>
              </w:rPr>
              <w:t xml:space="preserve">,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a≠0</m:t>
              </m:r>
            </m:oMath>
            <w:r w:rsidR="005E055E" w:rsidRPr="00B71F11">
              <w:rPr>
                <w:sz w:val="22"/>
                <w:szCs w:val="22"/>
              </w:rPr>
              <w:t xml:space="preserve">,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b&gt;0</m:t>
              </m:r>
            </m:oMath>
            <w:r w:rsidRPr="00B71F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6412" w:type="dxa"/>
          </w:tcPr>
          <w:p w14:paraId="1CEFFB71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1CEFFB72" w14:textId="77777777" w:rsidR="00C334B6" w:rsidRPr="00B71F11" w:rsidRDefault="00932F70">
            <w:pPr>
              <w:numPr>
                <w:ilvl w:val="0"/>
                <w:numId w:val="3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oblicza logarytm danej liczby</w:t>
            </w:r>
          </w:p>
          <w:p w14:paraId="1CEFFB73" w14:textId="2AFE4C16" w:rsidR="00C334B6" w:rsidRPr="00B71F11" w:rsidRDefault="00932F70">
            <w:pPr>
              <w:numPr>
                <w:ilvl w:val="0"/>
                <w:numId w:val="3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stosuje równości wynikające z definicji logarytmu do obliczania jego wartości</w:t>
            </w:r>
          </w:p>
          <w:p w14:paraId="1CEFFB74" w14:textId="329020D1" w:rsidR="00C334B6" w:rsidRPr="00B71F11" w:rsidRDefault="00932F70">
            <w:pPr>
              <w:numPr>
                <w:ilvl w:val="0"/>
                <w:numId w:val="3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wyznacza podstawę logarytmu lub liczbę logarytmowaną, gdy dana jest wartość logarytmu</w:t>
            </w:r>
            <w:r w:rsidR="000D6C71">
              <w:rPr>
                <w:sz w:val="22"/>
                <w:szCs w:val="22"/>
              </w:rPr>
              <w:t>;</w:t>
            </w:r>
            <w:r w:rsidRPr="00B71F11">
              <w:rPr>
                <w:sz w:val="22"/>
                <w:szCs w:val="22"/>
              </w:rPr>
              <w:t xml:space="preserve"> podaje odpowiednie założenia dla podstawy logarytmu oraz liczby logarytmowanej</w:t>
            </w:r>
          </w:p>
          <w:p w14:paraId="1CEFFB75" w14:textId="105561A1" w:rsidR="00C334B6" w:rsidRPr="00B71F11" w:rsidRDefault="00932F70">
            <w:pPr>
              <w:numPr>
                <w:ilvl w:val="0"/>
                <w:numId w:val="3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udowadnia </w:t>
            </w:r>
            <w:r w:rsidR="00AF7FD7">
              <w:rPr>
                <w:sz w:val="22"/>
                <w:szCs w:val="22"/>
              </w:rPr>
              <w:t xml:space="preserve">twierdzenie dotyczące </w:t>
            </w:r>
            <w:r w:rsidR="00AF7FD7" w:rsidRPr="00B71F11">
              <w:rPr>
                <w:sz w:val="22"/>
                <w:szCs w:val="22"/>
              </w:rPr>
              <w:t>niewymiernoś</w:t>
            </w:r>
            <w:r w:rsidR="00AF7FD7">
              <w:rPr>
                <w:sz w:val="22"/>
                <w:szCs w:val="22"/>
              </w:rPr>
              <w:t>ci</w:t>
            </w:r>
            <w:r w:rsidR="00AF7FD7" w:rsidRPr="00B71F11">
              <w:rPr>
                <w:sz w:val="22"/>
                <w:szCs w:val="22"/>
              </w:rPr>
              <w:t xml:space="preserve"> </w:t>
            </w:r>
            <w:r w:rsidRPr="00B71F11">
              <w:rPr>
                <w:sz w:val="22"/>
                <w:szCs w:val="22"/>
              </w:rPr>
              <w:t>liczby</w:t>
            </w:r>
            <w:r w:rsidR="00AF7FD7">
              <w:rPr>
                <w:sz w:val="22"/>
                <w:szCs w:val="22"/>
              </w:rPr>
              <w:t xml:space="preserve">, </w:t>
            </w:r>
            <w:r w:rsidR="00AF7FD7" w:rsidRPr="000C0229">
              <w:rPr>
                <w:bCs/>
                <w:sz w:val="22"/>
                <w:szCs w:val="22"/>
              </w:rPr>
              <w:t>np.</w:t>
            </w:r>
            <w:r w:rsidR="00AF7FD7">
              <w:rPr>
                <w:bCs/>
                <w:sz w:val="22"/>
                <w:szCs w:val="22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2"/>
                          <w:szCs w:val="22"/>
                        </w:rPr>
                        <m:t>log</m:t>
                      </m:r>
                    </m:e>
                    <m:sub>
                      <m:r>
                        <w:rPr>
                          <w:rFonts w:ascii="Cambria Math"/>
                          <w:sz w:val="22"/>
                          <w:szCs w:val="22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/>
                      <w:sz w:val="22"/>
                      <w:szCs w:val="22"/>
                    </w:rPr>
                    <m:t>3</m:t>
                  </m:r>
                </m:e>
              </m:func>
            </m:oMath>
          </w:p>
        </w:tc>
        <w:tc>
          <w:tcPr>
            <w:tcW w:w="1101" w:type="dxa"/>
          </w:tcPr>
          <w:p w14:paraId="1CEFFB76" w14:textId="77777777" w:rsidR="00C334B6" w:rsidRPr="00B71F11" w:rsidRDefault="00C334B6">
            <w:pPr>
              <w:jc w:val="center"/>
              <w:rPr>
                <w:sz w:val="22"/>
                <w:szCs w:val="22"/>
              </w:rPr>
            </w:pPr>
          </w:p>
          <w:p w14:paraId="1CEFFB77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K–P</w:t>
            </w:r>
          </w:p>
          <w:p w14:paraId="1CEFFB78" w14:textId="77777777" w:rsidR="00C334B6" w:rsidRPr="00B71F11" w:rsidRDefault="005E055E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P–R</w:t>
            </w:r>
          </w:p>
          <w:p w14:paraId="1CEFFB79" w14:textId="77777777" w:rsidR="00C334B6" w:rsidRPr="00B71F11" w:rsidRDefault="005E055E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P–R</w:t>
            </w:r>
          </w:p>
          <w:p w14:paraId="1CEFFB7A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D</w:t>
            </w:r>
          </w:p>
        </w:tc>
        <w:tc>
          <w:tcPr>
            <w:tcW w:w="850" w:type="dxa"/>
            <w:vAlign w:val="center"/>
          </w:tcPr>
          <w:p w14:paraId="1CEFFB7B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2</w:t>
            </w:r>
          </w:p>
        </w:tc>
      </w:tr>
      <w:tr w:rsidR="00C334B6" w:rsidRPr="00B71F11" w14:paraId="1CEFFB86" w14:textId="77777777" w:rsidTr="00A21D27">
        <w:tc>
          <w:tcPr>
            <w:tcW w:w="2763" w:type="dxa"/>
          </w:tcPr>
          <w:p w14:paraId="1CEFFB7D" w14:textId="77777777" w:rsidR="00C334B6" w:rsidRPr="00B71F11" w:rsidRDefault="00932F70">
            <w:pPr>
              <w:rPr>
                <w:color w:val="000000"/>
                <w:sz w:val="22"/>
                <w:szCs w:val="22"/>
              </w:rPr>
            </w:pPr>
            <w:r w:rsidRPr="00B71F11">
              <w:rPr>
                <w:color w:val="000000"/>
                <w:sz w:val="22"/>
                <w:szCs w:val="22"/>
              </w:rPr>
              <w:t>6. Logarytm dziesiętny</w:t>
            </w:r>
          </w:p>
        </w:tc>
        <w:tc>
          <w:tcPr>
            <w:tcW w:w="3685" w:type="dxa"/>
          </w:tcPr>
          <w:p w14:paraId="1CEFFB7E" w14:textId="77777777" w:rsidR="00C334B6" w:rsidRPr="00B71F11" w:rsidRDefault="00932F70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pojęcie logarytmu dziesiętnego</w:t>
            </w:r>
          </w:p>
        </w:tc>
        <w:tc>
          <w:tcPr>
            <w:tcW w:w="6412" w:type="dxa"/>
          </w:tcPr>
          <w:p w14:paraId="1CEFFB7F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1CEFFB80" w14:textId="77777777" w:rsidR="00C334B6" w:rsidRPr="00B71F11" w:rsidRDefault="00932F70">
            <w:pPr>
              <w:numPr>
                <w:ilvl w:val="0"/>
                <w:numId w:val="3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odczytuje z tablic przybliżone wartości logarytmów dziesiętnych</w:t>
            </w:r>
          </w:p>
          <w:p w14:paraId="1CEFFB81" w14:textId="77777777" w:rsidR="00C334B6" w:rsidRPr="00B71F11" w:rsidRDefault="00932F70">
            <w:pPr>
              <w:numPr>
                <w:ilvl w:val="0"/>
                <w:numId w:val="3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oblicza wartości wyrażeń</w:t>
            </w:r>
            <w:r w:rsidRPr="00B71F11">
              <w:rPr>
                <w:color w:val="9900FF"/>
                <w:sz w:val="22"/>
                <w:szCs w:val="22"/>
              </w:rPr>
              <w:t xml:space="preserve">, </w:t>
            </w:r>
            <w:r w:rsidRPr="00B71F11">
              <w:rPr>
                <w:sz w:val="22"/>
                <w:szCs w:val="22"/>
              </w:rPr>
              <w:t>stosując własności logarytmu, w</w:t>
            </w:r>
            <w:r w:rsidR="00420363" w:rsidRPr="00B71F11">
              <w:rPr>
                <w:sz w:val="22"/>
                <w:szCs w:val="22"/>
              </w:rPr>
              <w:t> </w:t>
            </w:r>
            <w:r w:rsidRPr="00B71F11">
              <w:rPr>
                <w:sz w:val="22"/>
                <w:szCs w:val="22"/>
              </w:rPr>
              <w:t>szczególności logarytmu dziesiętnego</w:t>
            </w:r>
          </w:p>
        </w:tc>
        <w:tc>
          <w:tcPr>
            <w:tcW w:w="1101" w:type="dxa"/>
          </w:tcPr>
          <w:p w14:paraId="1CEFFB82" w14:textId="77777777" w:rsidR="00C334B6" w:rsidRPr="00B71F11" w:rsidRDefault="00C334B6">
            <w:pPr>
              <w:jc w:val="center"/>
              <w:rPr>
                <w:sz w:val="22"/>
                <w:szCs w:val="22"/>
                <w:highlight w:val="yellow"/>
              </w:rPr>
            </w:pPr>
          </w:p>
          <w:p w14:paraId="1CEFFB83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K</w:t>
            </w:r>
          </w:p>
          <w:p w14:paraId="1CEFFB84" w14:textId="77777777" w:rsidR="00C334B6" w:rsidRPr="00B71F11" w:rsidRDefault="00AD42C0">
            <w:pPr>
              <w:jc w:val="center"/>
              <w:rPr>
                <w:sz w:val="22"/>
                <w:szCs w:val="22"/>
                <w:highlight w:val="yellow"/>
              </w:rPr>
            </w:pP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K–P</w:t>
            </w:r>
          </w:p>
        </w:tc>
        <w:tc>
          <w:tcPr>
            <w:tcW w:w="850" w:type="dxa"/>
            <w:vAlign w:val="center"/>
          </w:tcPr>
          <w:p w14:paraId="1CEFFB85" w14:textId="77777777" w:rsidR="00C334B6" w:rsidRPr="00B71F11" w:rsidRDefault="00932F70">
            <w:pPr>
              <w:jc w:val="center"/>
              <w:rPr>
                <w:sz w:val="22"/>
                <w:szCs w:val="22"/>
                <w:highlight w:val="yellow"/>
              </w:rPr>
            </w:pPr>
            <w:r w:rsidRPr="00B71F11">
              <w:rPr>
                <w:sz w:val="22"/>
                <w:szCs w:val="22"/>
              </w:rPr>
              <w:t>1</w:t>
            </w:r>
          </w:p>
        </w:tc>
      </w:tr>
      <w:tr w:rsidR="00C334B6" w:rsidRPr="00B71F11" w14:paraId="1CEFFB92" w14:textId="77777777" w:rsidTr="00A21D27">
        <w:tc>
          <w:tcPr>
            <w:tcW w:w="2763" w:type="dxa"/>
          </w:tcPr>
          <w:p w14:paraId="1CEFFB87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7. Logarytm iloczynu</w:t>
            </w:r>
            <w:r w:rsidR="00AD42C0" w:rsidRPr="00B71F11">
              <w:rPr>
                <w:sz w:val="22"/>
                <w:szCs w:val="22"/>
              </w:rPr>
              <w:t xml:space="preserve"> i </w:t>
            </w:r>
            <w:r w:rsidRPr="00B71F11">
              <w:rPr>
                <w:sz w:val="22"/>
                <w:szCs w:val="22"/>
              </w:rPr>
              <w:t>logarytm ilorazu</w:t>
            </w:r>
          </w:p>
        </w:tc>
        <w:tc>
          <w:tcPr>
            <w:tcW w:w="3685" w:type="dxa"/>
          </w:tcPr>
          <w:p w14:paraId="1CEFFB88" w14:textId="77777777" w:rsidR="00C334B6" w:rsidRPr="00B71F11" w:rsidRDefault="00932F70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twierdzenia o logarytmie iloczynu i</w:t>
            </w:r>
            <w:r w:rsidR="00AD42C0" w:rsidRPr="00B71F11">
              <w:rPr>
                <w:sz w:val="22"/>
                <w:szCs w:val="22"/>
              </w:rPr>
              <w:t> </w:t>
            </w:r>
            <w:r w:rsidRPr="00B71F11">
              <w:rPr>
                <w:sz w:val="22"/>
                <w:szCs w:val="22"/>
              </w:rPr>
              <w:t>logarytmie ilorazu</w:t>
            </w:r>
          </w:p>
        </w:tc>
        <w:tc>
          <w:tcPr>
            <w:tcW w:w="6412" w:type="dxa"/>
          </w:tcPr>
          <w:p w14:paraId="1CEFFB89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1CEFFB8A" w14:textId="77777777" w:rsidR="00C334B6" w:rsidRPr="00B71F11" w:rsidRDefault="00932F70">
            <w:pPr>
              <w:numPr>
                <w:ilvl w:val="0"/>
                <w:numId w:val="3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stosuje twierdzenia o logarytmie iloczynu i logarytmie ilorazu do obliczania wartości wyrażeń z logarytmami</w:t>
            </w:r>
          </w:p>
          <w:p w14:paraId="1CEFFB8B" w14:textId="77777777" w:rsidR="00C334B6" w:rsidRPr="00B71F11" w:rsidRDefault="00932F70">
            <w:pPr>
              <w:numPr>
                <w:ilvl w:val="0"/>
                <w:numId w:val="3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stosuje twierdzenie o logarytmie iloczynu i logarytmie ilorazu do uzasadniania równości wyrażeń</w:t>
            </w:r>
          </w:p>
          <w:p w14:paraId="1CEFFB8C" w14:textId="77777777" w:rsidR="00C334B6" w:rsidRPr="00B71F11" w:rsidRDefault="00932F70">
            <w:pPr>
              <w:numPr>
                <w:ilvl w:val="0"/>
                <w:numId w:val="3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udowadnia twierdzenia o logarytmie iloczynu i logarytmie ilorazu</w:t>
            </w:r>
          </w:p>
        </w:tc>
        <w:tc>
          <w:tcPr>
            <w:tcW w:w="1101" w:type="dxa"/>
          </w:tcPr>
          <w:p w14:paraId="1CEFFB8D" w14:textId="77777777" w:rsidR="00C334B6" w:rsidRPr="00B71F11" w:rsidRDefault="00C334B6">
            <w:pPr>
              <w:rPr>
                <w:sz w:val="22"/>
                <w:szCs w:val="22"/>
              </w:rPr>
            </w:pPr>
          </w:p>
          <w:p w14:paraId="1CEFFB8E" w14:textId="77777777" w:rsidR="00C334B6" w:rsidRPr="00B71F11" w:rsidRDefault="00AD42C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K–R</w:t>
            </w:r>
          </w:p>
          <w:p w14:paraId="1CEFFB8F" w14:textId="77777777" w:rsidR="00C334B6" w:rsidRPr="00B71F11" w:rsidRDefault="00AD42C0">
            <w:pPr>
              <w:spacing w:after="60"/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P–R</w:t>
            </w:r>
          </w:p>
          <w:p w14:paraId="1CEFFB90" w14:textId="77777777" w:rsidR="00C334B6" w:rsidRPr="00B71F11" w:rsidRDefault="00932F70">
            <w:pPr>
              <w:spacing w:after="60"/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</w:t>
            </w:r>
          </w:p>
        </w:tc>
        <w:tc>
          <w:tcPr>
            <w:tcW w:w="850" w:type="dxa"/>
            <w:vAlign w:val="center"/>
          </w:tcPr>
          <w:p w14:paraId="1CEFFB91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2</w:t>
            </w:r>
          </w:p>
        </w:tc>
      </w:tr>
      <w:tr w:rsidR="00C334B6" w:rsidRPr="00B71F11" w14:paraId="1CEFFB9E" w14:textId="77777777" w:rsidTr="00A21D27">
        <w:tc>
          <w:tcPr>
            <w:tcW w:w="2763" w:type="dxa"/>
          </w:tcPr>
          <w:p w14:paraId="1CEFFB93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8. Logarytm potęgi</w:t>
            </w:r>
          </w:p>
        </w:tc>
        <w:tc>
          <w:tcPr>
            <w:tcW w:w="3685" w:type="dxa"/>
          </w:tcPr>
          <w:p w14:paraId="1CEFFB94" w14:textId="77777777" w:rsidR="00C334B6" w:rsidRPr="00B71F11" w:rsidRDefault="00932F70">
            <w:pPr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twierdzenie o logarytmie potęgi</w:t>
            </w:r>
          </w:p>
        </w:tc>
        <w:tc>
          <w:tcPr>
            <w:tcW w:w="6412" w:type="dxa"/>
          </w:tcPr>
          <w:p w14:paraId="1CEFFB95" w14:textId="77777777" w:rsidR="00C334B6" w:rsidRPr="00B71F11" w:rsidRDefault="00932F70">
            <w:pPr>
              <w:jc w:val="both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1CEFFB96" w14:textId="77777777" w:rsidR="00C334B6" w:rsidRPr="00B71F11" w:rsidRDefault="00932F70">
            <w:pPr>
              <w:numPr>
                <w:ilvl w:val="0"/>
                <w:numId w:val="3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lastRenderedPageBreak/>
              <w:t>stosuje twierdzenie o logarytmie potęgi do obliczania wartości wyrażeń z logarytmami</w:t>
            </w:r>
          </w:p>
          <w:p w14:paraId="1CEFFB97" w14:textId="77777777" w:rsidR="00C334B6" w:rsidRPr="00B71F11" w:rsidRDefault="00932F70">
            <w:pPr>
              <w:numPr>
                <w:ilvl w:val="0"/>
                <w:numId w:val="3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stosuje twierdzenie o logarytmie potęgi do uzasadniania równości wyrażeń</w:t>
            </w:r>
          </w:p>
          <w:p w14:paraId="1CEFFB98" w14:textId="77777777" w:rsidR="00C334B6" w:rsidRPr="00B71F11" w:rsidRDefault="00932F70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udowadnia twierdzenie o logarytmie potęgi</w:t>
            </w:r>
          </w:p>
        </w:tc>
        <w:tc>
          <w:tcPr>
            <w:tcW w:w="1101" w:type="dxa"/>
          </w:tcPr>
          <w:p w14:paraId="1CEFFB99" w14:textId="77777777" w:rsidR="00C334B6" w:rsidRPr="00B71F11" w:rsidRDefault="00C334B6">
            <w:pPr>
              <w:jc w:val="center"/>
              <w:rPr>
                <w:sz w:val="22"/>
                <w:szCs w:val="22"/>
              </w:rPr>
            </w:pPr>
          </w:p>
          <w:p w14:paraId="1CEFFB9A" w14:textId="77777777" w:rsidR="00C334B6" w:rsidRPr="00B71F11" w:rsidRDefault="006454B1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lastRenderedPageBreak/>
              <w:br/>
            </w:r>
            <w:r w:rsidR="00932F70" w:rsidRPr="00B71F11">
              <w:rPr>
                <w:sz w:val="22"/>
                <w:szCs w:val="22"/>
              </w:rPr>
              <w:t>K–R</w:t>
            </w:r>
          </w:p>
          <w:p w14:paraId="1CEFFB9B" w14:textId="77777777" w:rsidR="00C334B6" w:rsidRPr="00B71F11" w:rsidRDefault="006454B1">
            <w:pPr>
              <w:spacing w:after="60"/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R–D</w:t>
            </w:r>
          </w:p>
          <w:p w14:paraId="1CEFFB9C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</w:t>
            </w:r>
          </w:p>
        </w:tc>
        <w:tc>
          <w:tcPr>
            <w:tcW w:w="850" w:type="dxa"/>
            <w:vAlign w:val="center"/>
          </w:tcPr>
          <w:p w14:paraId="1CEFFB9D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lastRenderedPageBreak/>
              <w:t>2</w:t>
            </w:r>
          </w:p>
        </w:tc>
      </w:tr>
      <w:tr w:rsidR="00C334B6" w:rsidRPr="00B71F11" w14:paraId="1CEFFBB0" w14:textId="77777777" w:rsidTr="00A21D27">
        <w:tc>
          <w:tcPr>
            <w:tcW w:w="2763" w:type="dxa"/>
          </w:tcPr>
          <w:p w14:paraId="1CEFFB9F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9. Funkcja logarytmiczna</w:t>
            </w:r>
          </w:p>
        </w:tc>
        <w:tc>
          <w:tcPr>
            <w:tcW w:w="3685" w:type="dxa"/>
          </w:tcPr>
          <w:p w14:paraId="1CEFFBA0" w14:textId="77777777" w:rsidR="00C334B6" w:rsidRPr="00B71F11" w:rsidRDefault="00932F70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definicja funkcji logarytmicznej</w:t>
            </w:r>
          </w:p>
          <w:p w14:paraId="1CEFFBA1" w14:textId="77777777" w:rsidR="00C334B6" w:rsidRPr="00B71F11" w:rsidRDefault="00932F70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wykres funkcji logarytmicznej</w:t>
            </w:r>
          </w:p>
          <w:p w14:paraId="1CEFFBA2" w14:textId="77777777" w:rsidR="00C334B6" w:rsidRPr="00B71F11" w:rsidRDefault="00932F70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własności funkcji logarytmicznej</w:t>
            </w:r>
          </w:p>
        </w:tc>
        <w:tc>
          <w:tcPr>
            <w:tcW w:w="6412" w:type="dxa"/>
          </w:tcPr>
          <w:p w14:paraId="1CEFFBA3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1CEFFBA4" w14:textId="6B4B1A6D" w:rsidR="00C334B6" w:rsidRPr="00B71F11" w:rsidRDefault="00932F70">
            <w:pPr>
              <w:numPr>
                <w:ilvl w:val="0"/>
                <w:numId w:val="3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szkicuje wykres funkcji logarytmicznej i określa jej własności</w:t>
            </w:r>
          </w:p>
          <w:p w14:paraId="1CEFFBA5" w14:textId="3B41C481" w:rsidR="00C334B6" w:rsidRPr="00B71F11" w:rsidRDefault="00932F70">
            <w:pPr>
              <w:numPr>
                <w:ilvl w:val="0"/>
                <w:numId w:val="3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wyznacza wzór funkcji logarytmicznej, gdy dane są współrzędne punktu należącego do jej wykresu</w:t>
            </w:r>
          </w:p>
          <w:p w14:paraId="1CEFFBA6" w14:textId="77777777" w:rsidR="00C334B6" w:rsidRPr="00B71F11" w:rsidRDefault="00932F70">
            <w:pPr>
              <w:numPr>
                <w:ilvl w:val="0"/>
                <w:numId w:val="3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wyznacza zbiór wartości funkcji logarytmicznej o podanej dziedzinie</w:t>
            </w:r>
          </w:p>
          <w:p w14:paraId="1CEFFBA7" w14:textId="77777777" w:rsidR="00C334B6" w:rsidRPr="00B71F11" w:rsidRDefault="00932F70">
            <w:pPr>
              <w:numPr>
                <w:ilvl w:val="0"/>
                <w:numId w:val="3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odczytuje z wykresu funkcji logarytmicznej zbiór rozwiązań nierówności</w:t>
            </w:r>
          </w:p>
          <w:p w14:paraId="1CEFFBA8" w14:textId="77777777" w:rsidR="00C334B6" w:rsidRPr="00B71F11" w:rsidRDefault="00932F70">
            <w:pPr>
              <w:numPr>
                <w:ilvl w:val="0"/>
                <w:numId w:val="3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rozwiązuje zadania dotyczące monotoniczności funkcji logarytmicznej, w</w:t>
            </w:r>
            <w:r w:rsidR="006454B1" w:rsidRPr="00B71F11">
              <w:rPr>
                <w:sz w:val="22"/>
                <w:szCs w:val="22"/>
              </w:rPr>
              <w:t> </w:t>
            </w:r>
            <w:r w:rsidRPr="00B71F11">
              <w:rPr>
                <w:sz w:val="22"/>
                <w:szCs w:val="22"/>
              </w:rPr>
              <w:t>tym zadania z</w:t>
            </w:r>
            <w:r w:rsidR="006454B1" w:rsidRPr="00B71F11">
              <w:rPr>
                <w:sz w:val="22"/>
                <w:szCs w:val="22"/>
              </w:rPr>
              <w:t> </w:t>
            </w:r>
            <w:r w:rsidRPr="00B71F11">
              <w:rPr>
                <w:sz w:val="22"/>
                <w:szCs w:val="22"/>
              </w:rPr>
              <w:t>parametrem</w:t>
            </w:r>
          </w:p>
        </w:tc>
        <w:tc>
          <w:tcPr>
            <w:tcW w:w="1101" w:type="dxa"/>
          </w:tcPr>
          <w:p w14:paraId="1CEFFBA9" w14:textId="77777777" w:rsidR="00C334B6" w:rsidRPr="00B71F11" w:rsidRDefault="00C334B6">
            <w:pPr>
              <w:rPr>
                <w:sz w:val="22"/>
                <w:szCs w:val="22"/>
              </w:rPr>
            </w:pPr>
          </w:p>
          <w:p w14:paraId="1CEFFBAA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K</w:t>
            </w:r>
          </w:p>
          <w:p w14:paraId="1CEFFBAB" w14:textId="77777777" w:rsidR="00C334B6" w:rsidRPr="00B71F11" w:rsidRDefault="006454B1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P</w:t>
            </w:r>
          </w:p>
          <w:p w14:paraId="1CEFFBAC" w14:textId="77777777" w:rsidR="00C334B6" w:rsidRPr="00B71F11" w:rsidRDefault="006454B1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P</w:t>
            </w:r>
          </w:p>
          <w:p w14:paraId="1CEFFBAD" w14:textId="77777777" w:rsidR="00C334B6" w:rsidRPr="00B71F11" w:rsidRDefault="006454B1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P–R</w:t>
            </w:r>
          </w:p>
          <w:p w14:paraId="1CEFFBAE" w14:textId="77777777" w:rsidR="00C334B6" w:rsidRPr="00B71F11" w:rsidRDefault="006454B1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R–D</w:t>
            </w:r>
          </w:p>
        </w:tc>
        <w:tc>
          <w:tcPr>
            <w:tcW w:w="850" w:type="dxa"/>
            <w:vAlign w:val="center"/>
          </w:tcPr>
          <w:p w14:paraId="1CEFFBAF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2</w:t>
            </w:r>
          </w:p>
        </w:tc>
      </w:tr>
      <w:tr w:rsidR="00C334B6" w:rsidRPr="00B71F11" w14:paraId="1CEFFBBD" w14:textId="77777777" w:rsidTr="00A21D27">
        <w:tc>
          <w:tcPr>
            <w:tcW w:w="2763" w:type="dxa"/>
          </w:tcPr>
          <w:p w14:paraId="1CEFFBB1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10. Przekształcenia wykresu funkcji logarytmicznej</w:t>
            </w:r>
          </w:p>
        </w:tc>
        <w:tc>
          <w:tcPr>
            <w:tcW w:w="3685" w:type="dxa"/>
          </w:tcPr>
          <w:p w14:paraId="1CEFFBB3" w14:textId="18000FE0" w:rsidR="00C334B6" w:rsidRPr="00F66F35" w:rsidRDefault="00932F70" w:rsidP="00F66F35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przesunięcie wykresu funkcji logarytmicznej wzdłuż osi układu współrzędnych</w:t>
            </w:r>
          </w:p>
        </w:tc>
        <w:tc>
          <w:tcPr>
            <w:tcW w:w="6412" w:type="dxa"/>
          </w:tcPr>
          <w:p w14:paraId="1CEFFBB4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1CEFFBB7" w14:textId="6D2D1E67" w:rsidR="00C334B6" w:rsidRPr="00F66F35" w:rsidRDefault="00932F70" w:rsidP="00F66F35">
            <w:pPr>
              <w:numPr>
                <w:ilvl w:val="0"/>
                <w:numId w:val="3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szkicuje wykres funkcji</w:t>
            </w:r>
            <w:r w:rsidRPr="00B71F11">
              <w:rPr>
                <w:color w:val="9900FF"/>
                <w:sz w:val="22"/>
                <w:szCs w:val="22"/>
              </w:rPr>
              <w:t>,</w:t>
            </w:r>
            <w:r w:rsidRPr="00B71F11">
              <w:rPr>
                <w:sz w:val="22"/>
                <w:szCs w:val="22"/>
              </w:rPr>
              <w:t xml:space="preserve"> stosując przesunięcie wykresu odpowiedniej funkcji logarytmicznej wzdłuż osi układu </w:t>
            </w:r>
            <w:r w:rsidR="00F66F35" w:rsidRPr="00B71F11">
              <w:rPr>
                <w:sz w:val="22"/>
                <w:szCs w:val="22"/>
              </w:rPr>
              <w:t>współrzędnych</w:t>
            </w:r>
            <w:r w:rsidRPr="00B71F11">
              <w:rPr>
                <w:sz w:val="22"/>
                <w:szCs w:val="22"/>
              </w:rPr>
              <w:t xml:space="preserve"> i podaje jej własności</w:t>
            </w:r>
          </w:p>
        </w:tc>
        <w:tc>
          <w:tcPr>
            <w:tcW w:w="1101" w:type="dxa"/>
          </w:tcPr>
          <w:p w14:paraId="1CEFFBB8" w14:textId="77777777" w:rsidR="00C334B6" w:rsidRPr="00B71F11" w:rsidRDefault="00C334B6">
            <w:pPr>
              <w:rPr>
                <w:sz w:val="22"/>
                <w:szCs w:val="22"/>
              </w:rPr>
            </w:pPr>
          </w:p>
          <w:p w14:paraId="1CEFFBBB" w14:textId="1D8078B5" w:rsidR="00C334B6" w:rsidRPr="00B71F11" w:rsidRDefault="00010490" w:rsidP="00F66F35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K–</w:t>
            </w:r>
            <w:r w:rsidR="00F66F35">
              <w:rPr>
                <w:sz w:val="22"/>
                <w:szCs w:val="22"/>
              </w:rPr>
              <w:t>R</w:t>
            </w:r>
          </w:p>
        </w:tc>
        <w:tc>
          <w:tcPr>
            <w:tcW w:w="850" w:type="dxa"/>
            <w:vAlign w:val="center"/>
          </w:tcPr>
          <w:p w14:paraId="1CEFFBBC" w14:textId="74B2A44A" w:rsidR="00C334B6" w:rsidRPr="00B71F11" w:rsidRDefault="00EE77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334B6" w:rsidRPr="00B71F11" w14:paraId="1CEFFBC6" w14:textId="77777777" w:rsidTr="00A21D27">
        <w:tc>
          <w:tcPr>
            <w:tcW w:w="2763" w:type="dxa"/>
          </w:tcPr>
          <w:p w14:paraId="1CEFFBBE" w14:textId="4513DB29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11. Funkcje wykładnicza i</w:t>
            </w:r>
            <w:r w:rsidR="00010490" w:rsidRPr="00B71F11">
              <w:rPr>
                <w:sz w:val="22"/>
                <w:szCs w:val="22"/>
              </w:rPr>
              <w:t> </w:t>
            </w:r>
            <w:r w:rsidRPr="00B71F11">
              <w:rPr>
                <w:sz w:val="22"/>
                <w:szCs w:val="22"/>
              </w:rPr>
              <w:t xml:space="preserve">logarytmiczna </w:t>
            </w:r>
            <w:r w:rsidRPr="00B71F11">
              <w:rPr>
                <w:color w:val="9900FF"/>
                <w:sz w:val="22"/>
                <w:szCs w:val="22"/>
              </w:rPr>
              <w:t xml:space="preserve">– </w:t>
            </w:r>
            <w:r w:rsidRPr="00B71F11">
              <w:rPr>
                <w:sz w:val="22"/>
                <w:szCs w:val="22"/>
              </w:rPr>
              <w:t>zastosowania</w:t>
            </w:r>
          </w:p>
        </w:tc>
        <w:tc>
          <w:tcPr>
            <w:tcW w:w="3685" w:type="dxa"/>
          </w:tcPr>
          <w:p w14:paraId="1CEFFBBF" w14:textId="77777777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wzrost wykładniczy</w:t>
            </w:r>
          </w:p>
          <w:p w14:paraId="1CEFFBC0" w14:textId="77777777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rozpad promieniotwórczy</w:t>
            </w:r>
          </w:p>
        </w:tc>
        <w:tc>
          <w:tcPr>
            <w:tcW w:w="6412" w:type="dxa"/>
          </w:tcPr>
          <w:p w14:paraId="1CEFFBC1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1CEFFBC2" w14:textId="20DD33A3" w:rsidR="00C334B6" w:rsidRPr="00B71F11" w:rsidRDefault="00010490" w:rsidP="00461CD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bCs/>
                <w:sz w:val="22"/>
                <w:szCs w:val="22"/>
              </w:rPr>
              <w:t xml:space="preserve">wykorzystuje funkcje wykładniczą i logarytmiczną do rozwiązywania zadań osadzonych w kontekście praktycznym, </w:t>
            </w:r>
            <w:r w:rsidR="008B4C51" w:rsidRPr="0071551D">
              <w:rPr>
                <w:bCs/>
                <w:sz w:val="22"/>
                <w:szCs w:val="22"/>
              </w:rPr>
              <w:t>dotyczące</w:t>
            </w:r>
            <w:r w:rsidRPr="00B71F11">
              <w:rPr>
                <w:bCs/>
                <w:sz w:val="22"/>
                <w:szCs w:val="22"/>
              </w:rPr>
              <w:t xml:space="preserve"> wzrostu wykładniczego i rozpadu promieniotwórczego</w:t>
            </w:r>
          </w:p>
        </w:tc>
        <w:tc>
          <w:tcPr>
            <w:tcW w:w="1101" w:type="dxa"/>
          </w:tcPr>
          <w:p w14:paraId="1CEFFBC3" w14:textId="77777777" w:rsidR="00C334B6" w:rsidRPr="00B71F11" w:rsidRDefault="00C334B6">
            <w:pPr>
              <w:jc w:val="center"/>
              <w:rPr>
                <w:sz w:val="22"/>
                <w:szCs w:val="22"/>
              </w:rPr>
            </w:pPr>
          </w:p>
          <w:p w14:paraId="1CEFFBC4" w14:textId="77777777" w:rsidR="00C334B6" w:rsidRPr="00B71F11" w:rsidRDefault="0001049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P–D</w:t>
            </w:r>
          </w:p>
        </w:tc>
        <w:tc>
          <w:tcPr>
            <w:tcW w:w="850" w:type="dxa"/>
            <w:vAlign w:val="center"/>
          </w:tcPr>
          <w:p w14:paraId="1CEFFBC5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2</w:t>
            </w:r>
          </w:p>
        </w:tc>
      </w:tr>
      <w:tr w:rsidR="00C334B6" w:rsidRPr="00B71F11" w14:paraId="1CEFFBCC" w14:textId="77777777" w:rsidTr="00A21D27"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</w:tcPr>
          <w:p w14:paraId="1CEFFBC7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12. Powtórzenie wiadomości</w:t>
            </w:r>
            <w:r w:rsidRPr="00B71F11">
              <w:rPr>
                <w:sz w:val="22"/>
                <w:szCs w:val="22"/>
              </w:rPr>
              <w:br/>
              <w:t>13. Praca klasowa i jej omówienie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1CEFFBC8" w14:textId="77777777" w:rsidR="00C334B6" w:rsidRPr="00B71F11" w:rsidRDefault="00C334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412" w:type="dxa"/>
            <w:tcBorders>
              <w:top w:val="single" w:sz="6" w:space="0" w:color="000000"/>
              <w:bottom w:val="single" w:sz="6" w:space="0" w:color="000000"/>
            </w:tcBorders>
          </w:tcPr>
          <w:p w14:paraId="1CEFFBC9" w14:textId="77777777" w:rsidR="00C334B6" w:rsidRPr="00B71F11" w:rsidRDefault="00C334B6">
            <w:pPr>
              <w:ind w:hanging="360"/>
              <w:jc w:val="both"/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</w:tcPr>
          <w:p w14:paraId="1CEFFBCA" w14:textId="77777777" w:rsidR="00C334B6" w:rsidRPr="00B71F11" w:rsidRDefault="00C334B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CEFFBCB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5</w:t>
            </w:r>
          </w:p>
        </w:tc>
      </w:tr>
      <w:tr w:rsidR="00C334B6" w:rsidRPr="00B71F11" w14:paraId="1CEFFBCF" w14:textId="77777777" w:rsidTr="00A21D27">
        <w:tc>
          <w:tcPr>
            <w:tcW w:w="13961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1CEFFBCD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b/>
                <w:sz w:val="22"/>
                <w:szCs w:val="22"/>
              </w:rPr>
              <w:t xml:space="preserve">2. </w:t>
            </w:r>
            <w:r w:rsidRPr="00B71F11">
              <w:rPr>
                <w:b/>
                <w:smallCaps/>
                <w:sz w:val="22"/>
                <w:szCs w:val="22"/>
              </w:rPr>
              <w:t>GEOMETRIA ANALITYCZNA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EFFBCE" w14:textId="26F62A7D" w:rsidR="00C334B6" w:rsidRPr="00B71F11" w:rsidRDefault="00A21D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05D3D">
              <w:rPr>
                <w:b/>
                <w:sz w:val="22"/>
                <w:szCs w:val="22"/>
              </w:rPr>
              <w:t>8</w:t>
            </w:r>
          </w:p>
        </w:tc>
      </w:tr>
      <w:tr w:rsidR="00C334B6" w:rsidRPr="00B71F11" w14:paraId="1CEFFBD9" w14:textId="77777777" w:rsidTr="00A21D27">
        <w:tc>
          <w:tcPr>
            <w:tcW w:w="2763" w:type="dxa"/>
          </w:tcPr>
          <w:p w14:paraId="1CEFFBD0" w14:textId="52D6D1DD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1. Odległość między punktami w układzie współrzędnych</w:t>
            </w:r>
          </w:p>
        </w:tc>
        <w:tc>
          <w:tcPr>
            <w:tcW w:w="3685" w:type="dxa"/>
          </w:tcPr>
          <w:p w14:paraId="1CEFFBD1" w14:textId="77777777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wzór na odległość między punktami w układzie współrzędnych</w:t>
            </w:r>
          </w:p>
        </w:tc>
        <w:tc>
          <w:tcPr>
            <w:tcW w:w="6412" w:type="dxa"/>
          </w:tcPr>
          <w:p w14:paraId="1CEFFBD2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1CEFFBD3" w14:textId="54D6BFC6" w:rsidR="009B29CB" w:rsidRPr="00B71F11" w:rsidRDefault="009B29CB" w:rsidP="009B29C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oblicza odległość </w:t>
            </w:r>
            <w:r w:rsidR="008848D9">
              <w:rPr>
                <w:sz w:val="22"/>
                <w:szCs w:val="22"/>
              </w:rPr>
              <w:t>między punktami</w:t>
            </w:r>
            <w:r w:rsidR="008848D9" w:rsidRPr="00B71F11">
              <w:rPr>
                <w:sz w:val="22"/>
                <w:szCs w:val="22"/>
              </w:rPr>
              <w:t xml:space="preserve"> </w:t>
            </w:r>
            <w:r w:rsidRPr="00B71F11">
              <w:rPr>
                <w:sz w:val="22"/>
                <w:szCs w:val="22"/>
              </w:rPr>
              <w:t>w układzie współrzędnych</w:t>
            </w:r>
          </w:p>
          <w:p w14:paraId="1CEFFBD4" w14:textId="4D8803D1" w:rsidR="00C334B6" w:rsidRPr="00B71F11" w:rsidRDefault="009B29CB" w:rsidP="009B29C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stosuje wzór na odległość </w:t>
            </w:r>
            <w:r w:rsidR="008848D9">
              <w:rPr>
                <w:sz w:val="22"/>
                <w:szCs w:val="22"/>
              </w:rPr>
              <w:t>między punktami</w:t>
            </w:r>
            <w:r w:rsidR="008848D9" w:rsidRPr="00B71F11">
              <w:rPr>
                <w:sz w:val="22"/>
                <w:szCs w:val="22"/>
              </w:rPr>
              <w:t xml:space="preserve"> </w:t>
            </w:r>
            <w:r w:rsidRPr="00B71F11">
              <w:rPr>
                <w:sz w:val="22"/>
                <w:szCs w:val="22"/>
              </w:rPr>
              <w:t>w zadaniach dotyczących wielokątów w układzie współrzędnych</w:t>
            </w:r>
          </w:p>
        </w:tc>
        <w:tc>
          <w:tcPr>
            <w:tcW w:w="1101" w:type="dxa"/>
          </w:tcPr>
          <w:p w14:paraId="1CEFFBD5" w14:textId="77777777" w:rsidR="00C334B6" w:rsidRPr="00B71F11" w:rsidRDefault="00C334B6">
            <w:pPr>
              <w:jc w:val="center"/>
              <w:rPr>
                <w:sz w:val="22"/>
                <w:szCs w:val="22"/>
              </w:rPr>
            </w:pPr>
          </w:p>
          <w:p w14:paraId="1CEFFBD6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K</w:t>
            </w:r>
          </w:p>
          <w:p w14:paraId="1CEFFBD7" w14:textId="77777777" w:rsidR="00C334B6" w:rsidRPr="00B71F11" w:rsidRDefault="009B29CB" w:rsidP="009B29CB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P–D</w:t>
            </w:r>
          </w:p>
        </w:tc>
        <w:tc>
          <w:tcPr>
            <w:tcW w:w="850" w:type="dxa"/>
            <w:vAlign w:val="center"/>
          </w:tcPr>
          <w:p w14:paraId="1CEFFBD8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2</w:t>
            </w:r>
          </w:p>
        </w:tc>
      </w:tr>
      <w:tr w:rsidR="00C334B6" w:rsidRPr="00B71F11" w14:paraId="1CEFFBE5" w14:textId="77777777" w:rsidTr="00A21D27">
        <w:tc>
          <w:tcPr>
            <w:tcW w:w="2763" w:type="dxa"/>
          </w:tcPr>
          <w:p w14:paraId="1CEFFBDA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2. Środek odcinka</w:t>
            </w:r>
          </w:p>
        </w:tc>
        <w:tc>
          <w:tcPr>
            <w:tcW w:w="3685" w:type="dxa"/>
          </w:tcPr>
          <w:p w14:paraId="1CEFFBDB" w14:textId="77777777" w:rsidR="00C334B6" w:rsidRPr="00B71F11" w:rsidRDefault="00932F70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wzór na współrzędne środka odcinka</w:t>
            </w:r>
          </w:p>
        </w:tc>
        <w:tc>
          <w:tcPr>
            <w:tcW w:w="6412" w:type="dxa"/>
          </w:tcPr>
          <w:p w14:paraId="1CEFFBDC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1CEFFBDD" w14:textId="3EDD2741" w:rsidR="00C334B6" w:rsidRPr="00B71F11" w:rsidRDefault="00932F70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wyznacza współrzędne środka odcinka, </w:t>
            </w:r>
            <w:r w:rsidR="00FA4228">
              <w:rPr>
                <w:sz w:val="22"/>
                <w:szCs w:val="22"/>
              </w:rPr>
              <w:t>jeśli</w:t>
            </w:r>
            <w:r w:rsidRPr="00B71F11">
              <w:rPr>
                <w:sz w:val="22"/>
                <w:szCs w:val="22"/>
              </w:rPr>
              <w:t xml:space="preserve"> dane </w:t>
            </w:r>
            <w:r w:rsidR="00FA4228">
              <w:rPr>
                <w:sz w:val="22"/>
                <w:szCs w:val="22"/>
              </w:rPr>
              <w:t xml:space="preserve">są </w:t>
            </w:r>
            <w:r w:rsidRPr="00B71F11">
              <w:rPr>
                <w:sz w:val="22"/>
                <w:szCs w:val="22"/>
              </w:rPr>
              <w:t>współrzędne jego końców</w:t>
            </w:r>
          </w:p>
          <w:p w14:paraId="1CEFFBDE" w14:textId="4394C3E6" w:rsidR="00C334B6" w:rsidRPr="00B71F11" w:rsidRDefault="00932F70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lastRenderedPageBreak/>
              <w:t>wyznacza współrzędne jednego z końców odcinka, gdy dane są współrzędne jego środka i drugiego końca</w:t>
            </w:r>
          </w:p>
          <w:p w14:paraId="1CEFFBDF" w14:textId="77777777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stosuje wzór na środek odcinka w zadaniach dotyczących własności wielokątów w układzie współrzędnych</w:t>
            </w:r>
          </w:p>
        </w:tc>
        <w:tc>
          <w:tcPr>
            <w:tcW w:w="1101" w:type="dxa"/>
          </w:tcPr>
          <w:p w14:paraId="1CEFFBE0" w14:textId="77777777" w:rsidR="00C334B6" w:rsidRPr="00B71F11" w:rsidRDefault="00C334B6">
            <w:pPr>
              <w:spacing w:before="20"/>
              <w:jc w:val="center"/>
              <w:rPr>
                <w:sz w:val="22"/>
                <w:szCs w:val="22"/>
              </w:rPr>
            </w:pPr>
          </w:p>
          <w:p w14:paraId="1CEFFBE1" w14:textId="77777777" w:rsidR="00C334B6" w:rsidRPr="00B71F11" w:rsidRDefault="009B29CB">
            <w:pPr>
              <w:spacing w:before="20"/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K</w:t>
            </w:r>
          </w:p>
          <w:p w14:paraId="1CEFFBE2" w14:textId="77777777" w:rsidR="00C334B6" w:rsidRPr="00B71F11" w:rsidRDefault="009B29CB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lastRenderedPageBreak/>
              <w:br/>
            </w:r>
            <w:r w:rsidR="00932F70" w:rsidRPr="00B71F11">
              <w:rPr>
                <w:sz w:val="22"/>
                <w:szCs w:val="22"/>
              </w:rPr>
              <w:t>P</w:t>
            </w:r>
          </w:p>
          <w:p w14:paraId="1CEFFBE3" w14:textId="77777777" w:rsidR="00C334B6" w:rsidRPr="00B71F11" w:rsidRDefault="009B29CB" w:rsidP="009B29CB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P–D</w:t>
            </w:r>
          </w:p>
        </w:tc>
        <w:tc>
          <w:tcPr>
            <w:tcW w:w="850" w:type="dxa"/>
            <w:vAlign w:val="center"/>
          </w:tcPr>
          <w:p w14:paraId="1CEFFBE4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lastRenderedPageBreak/>
              <w:t>2</w:t>
            </w:r>
          </w:p>
        </w:tc>
      </w:tr>
      <w:tr w:rsidR="00C334B6" w:rsidRPr="00B71F11" w14:paraId="1CEFFC06" w14:textId="77777777" w:rsidTr="00A21D27">
        <w:tc>
          <w:tcPr>
            <w:tcW w:w="2763" w:type="dxa"/>
            <w:tcBorders>
              <w:bottom w:val="single" w:sz="4" w:space="0" w:color="000000"/>
            </w:tcBorders>
          </w:tcPr>
          <w:p w14:paraId="1CEFFBF2" w14:textId="5EF967EE" w:rsidR="00C334B6" w:rsidRPr="00B71F11" w:rsidRDefault="008F1A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32F70" w:rsidRPr="00B71F11">
              <w:rPr>
                <w:sz w:val="22"/>
                <w:szCs w:val="22"/>
              </w:rPr>
              <w:t>. Okrąg w układzie współrzędnych (1)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14:paraId="1CEFFBF3" w14:textId="77777777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równanie okręgu o środku w</w:t>
            </w:r>
            <w:r w:rsidR="000D1F9A" w:rsidRPr="00B71F11">
              <w:rPr>
                <w:sz w:val="22"/>
                <w:szCs w:val="22"/>
              </w:rPr>
              <w:t> </w:t>
            </w:r>
            <w:r w:rsidRPr="00B71F11">
              <w:rPr>
                <w:sz w:val="22"/>
                <w:szCs w:val="22"/>
              </w:rPr>
              <w:t>początku układu współrzędnych</w:t>
            </w:r>
          </w:p>
          <w:p w14:paraId="1CEFFBF4" w14:textId="77777777" w:rsidR="00C334B6" w:rsidRPr="00B71F11" w:rsidRDefault="008B4C5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1551D">
              <w:rPr>
                <w:sz w:val="22"/>
                <w:szCs w:val="22"/>
              </w:rPr>
              <w:t>równanie okręgu w postaci kanonicznej</w:t>
            </w:r>
          </w:p>
        </w:tc>
        <w:tc>
          <w:tcPr>
            <w:tcW w:w="6412" w:type="dxa"/>
            <w:tcBorders>
              <w:bottom w:val="single" w:sz="4" w:space="0" w:color="000000"/>
            </w:tcBorders>
          </w:tcPr>
          <w:p w14:paraId="1CEFFBF5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1CEFFBF6" w14:textId="76F452FF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podaje równanie okręgu o dany</w:t>
            </w:r>
            <w:r w:rsidR="00461CD1">
              <w:rPr>
                <w:sz w:val="22"/>
                <w:szCs w:val="22"/>
              </w:rPr>
              <w:t>ch</w:t>
            </w:r>
            <w:r w:rsidRPr="00B71F11">
              <w:rPr>
                <w:sz w:val="22"/>
                <w:szCs w:val="22"/>
              </w:rPr>
              <w:t xml:space="preserve"> środku i</w:t>
            </w:r>
            <w:r w:rsidR="000D1F9A" w:rsidRPr="00B71F11">
              <w:rPr>
                <w:sz w:val="22"/>
                <w:szCs w:val="22"/>
              </w:rPr>
              <w:t> </w:t>
            </w:r>
            <w:r w:rsidRPr="00B71F11">
              <w:rPr>
                <w:sz w:val="22"/>
                <w:szCs w:val="22"/>
              </w:rPr>
              <w:t>promieniu</w:t>
            </w:r>
          </w:p>
          <w:p w14:paraId="1CEFFBF7" w14:textId="77777777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sprawdza, czy punkt należy do danego okręgu</w:t>
            </w:r>
          </w:p>
          <w:p w14:paraId="1CEFFBF8" w14:textId="77777777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podaje współrzędne środka i</w:t>
            </w:r>
            <w:r w:rsidR="000D1F9A" w:rsidRPr="00B71F11">
              <w:rPr>
                <w:sz w:val="22"/>
                <w:szCs w:val="22"/>
              </w:rPr>
              <w:t> </w:t>
            </w:r>
            <w:r w:rsidRPr="00B71F11">
              <w:rPr>
                <w:sz w:val="22"/>
                <w:szCs w:val="22"/>
              </w:rPr>
              <w:t>promień okręgu, korzystając z</w:t>
            </w:r>
            <w:r w:rsidR="00584D99" w:rsidRPr="00B71F11">
              <w:rPr>
                <w:sz w:val="22"/>
                <w:szCs w:val="22"/>
              </w:rPr>
              <w:t> </w:t>
            </w:r>
            <w:r w:rsidRPr="00B71F11">
              <w:rPr>
                <w:sz w:val="22"/>
                <w:szCs w:val="22"/>
              </w:rPr>
              <w:t xml:space="preserve">postaci kanonicznej równania okręgu </w:t>
            </w:r>
          </w:p>
          <w:p w14:paraId="1CEFFBF9" w14:textId="13945E70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wyznacza równanie okręgu o danym środku</w:t>
            </w:r>
            <w:r w:rsidR="00461CD1">
              <w:rPr>
                <w:sz w:val="22"/>
                <w:szCs w:val="22"/>
              </w:rPr>
              <w:t xml:space="preserve">, </w:t>
            </w:r>
            <w:r w:rsidRPr="00B71F11">
              <w:rPr>
                <w:sz w:val="22"/>
                <w:szCs w:val="22"/>
              </w:rPr>
              <w:t>przechodzącego przez dany punkt</w:t>
            </w:r>
          </w:p>
          <w:p w14:paraId="1CEFFBFA" w14:textId="06C83E97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wyznacza równanie okręgu, </w:t>
            </w:r>
            <w:r w:rsidR="00461CD1">
              <w:rPr>
                <w:sz w:val="22"/>
                <w:szCs w:val="22"/>
              </w:rPr>
              <w:t xml:space="preserve">jeśli </w:t>
            </w:r>
            <w:r w:rsidR="00FA4228">
              <w:rPr>
                <w:sz w:val="22"/>
                <w:szCs w:val="22"/>
              </w:rPr>
              <w:t>dane</w:t>
            </w:r>
            <w:r w:rsidR="00461CD1">
              <w:rPr>
                <w:sz w:val="22"/>
                <w:szCs w:val="22"/>
              </w:rPr>
              <w:t xml:space="preserve"> są</w:t>
            </w:r>
            <w:r w:rsidRPr="00B71F11">
              <w:rPr>
                <w:sz w:val="22"/>
                <w:szCs w:val="22"/>
              </w:rPr>
              <w:t xml:space="preserve"> współrzędne końców jego średnicy</w:t>
            </w:r>
          </w:p>
          <w:p w14:paraId="1CEFFBFB" w14:textId="77777777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wyznacza równanie okręgu wpisanego w kwadrat i opisanego na kwadracie, prostokącie lub trójkącie prostokątnym</w:t>
            </w:r>
          </w:p>
          <w:p w14:paraId="1CEFFBFC" w14:textId="77777777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stosuje równanie okręgu w zadaniach</w:t>
            </w:r>
          </w:p>
        </w:tc>
        <w:tc>
          <w:tcPr>
            <w:tcW w:w="1101" w:type="dxa"/>
            <w:tcBorders>
              <w:bottom w:val="single" w:sz="4" w:space="0" w:color="000000"/>
            </w:tcBorders>
          </w:tcPr>
          <w:p w14:paraId="1CEFFBFD" w14:textId="77777777" w:rsidR="00C334B6" w:rsidRPr="00B71F11" w:rsidRDefault="00C334B6">
            <w:pPr>
              <w:jc w:val="center"/>
              <w:rPr>
                <w:sz w:val="22"/>
                <w:szCs w:val="22"/>
              </w:rPr>
            </w:pPr>
          </w:p>
          <w:p w14:paraId="1CEFFBFE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K–P</w:t>
            </w:r>
          </w:p>
          <w:p w14:paraId="1CEFFBFF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K–P</w:t>
            </w:r>
          </w:p>
          <w:p w14:paraId="1CEFFC00" w14:textId="77777777" w:rsidR="00C334B6" w:rsidRPr="00B71F11" w:rsidRDefault="00584D99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K</w:t>
            </w:r>
          </w:p>
          <w:p w14:paraId="1CEFFC01" w14:textId="77777777" w:rsidR="00C334B6" w:rsidRPr="00B71F11" w:rsidRDefault="00584D99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P</w:t>
            </w:r>
          </w:p>
          <w:p w14:paraId="1CEFFC02" w14:textId="77777777" w:rsidR="00C334B6" w:rsidRPr="00B71F11" w:rsidRDefault="00584D99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P</w:t>
            </w:r>
          </w:p>
          <w:p w14:paraId="1CEFFC03" w14:textId="77777777" w:rsidR="00C334B6" w:rsidRPr="00B71F11" w:rsidRDefault="00584D99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R–D</w:t>
            </w:r>
          </w:p>
          <w:p w14:paraId="1CEFFC04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R–D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1CEFFC05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2</w:t>
            </w:r>
          </w:p>
        </w:tc>
      </w:tr>
      <w:tr w:rsidR="00C334B6" w:rsidRPr="00B71F11" w14:paraId="1CEFFC0E" w14:textId="77777777" w:rsidTr="00A21D27">
        <w:tc>
          <w:tcPr>
            <w:tcW w:w="2763" w:type="dxa"/>
            <w:tcBorders>
              <w:bottom w:val="single" w:sz="4" w:space="0" w:color="000000"/>
            </w:tcBorders>
          </w:tcPr>
          <w:p w14:paraId="1CEFFC07" w14:textId="4023B57C" w:rsidR="00C334B6" w:rsidRPr="00B71F11" w:rsidRDefault="008F1A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32F70" w:rsidRPr="00B71F11">
              <w:rPr>
                <w:sz w:val="22"/>
                <w:szCs w:val="22"/>
              </w:rPr>
              <w:t>. Okrąg w układzie współrzędnych (2)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14:paraId="1CEFFC08" w14:textId="77777777" w:rsidR="00C334B6" w:rsidRPr="00B71F11" w:rsidRDefault="008B4C5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FF74A9">
              <w:rPr>
                <w:sz w:val="22"/>
                <w:szCs w:val="22"/>
              </w:rPr>
              <w:t>równanie okręgu w postaci kanonicznej</w:t>
            </w:r>
          </w:p>
        </w:tc>
        <w:tc>
          <w:tcPr>
            <w:tcW w:w="6412" w:type="dxa"/>
            <w:tcBorders>
              <w:bottom w:val="single" w:sz="4" w:space="0" w:color="000000"/>
            </w:tcBorders>
          </w:tcPr>
          <w:p w14:paraId="1CEFFC09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1CEFFC0A" w14:textId="77777777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wyznacza równanie okręgu spełniającego podane warunki</w:t>
            </w:r>
          </w:p>
        </w:tc>
        <w:tc>
          <w:tcPr>
            <w:tcW w:w="1101" w:type="dxa"/>
            <w:tcBorders>
              <w:bottom w:val="single" w:sz="4" w:space="0" w:color="000000"/>
            </w:tcBorders>
          </w:tcPr>
          <w:p w14:paraId="1CEFFC0B" w14:textId="77777777" w:rsidR="00C334B6" w:rsidRPr="00B71F11" w:rsidRDefault="00C334B6">
            <w:pPr>
              <w:rPr>
                <w:sz w:val="22"/>
                <w:szCs w:val="22"/>
              </w:rPr>
            </w:pPr>
          </w:p>
          <w:p w14:paraId="1CEFFC0C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P–D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1CEFFC0D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1</w:t>
            </w:r>
          </w:p>
        </w:tc>
      </w:tr>
      <w:tr w:rsidR="00536EA8" w:rsidRPr="00B71F11" w14:paraId="5C33AAAA" w14:textId="77777777" w:rsidTr="00A21D27">
        <w:tc>
          <w:tcPr>
            <w:tcW w:w="2763" w:type="dxa"/>
            <w:tcBorders>
              <w:bottom w:val="single" w:sz="4" w:space="0" w:color="000000"/>
            </w:tcBorders>
          </w:tcPr>
          <w:p w14:paraId="2803B487" w14:textId="488780A8" w:rsidR="00536EA8" w:rsidRPr="00B71F11" w:rsidRDefault="00536EA8" w:rsidP="00536E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Pr="008F1AE5">
              <w:rPr>
                <w:sz w:val="22"/>
                <w:szCs w:val="22"/>
              </w:rPr>
              <w:t>Wzajemne położenie dwóch okręgów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14:paraId="31315BBC" w14:textId="54CF4061" w:rsidR="00536EA8" w:rsidRPr="00B71F11" w:rsidRDefault="00536EA8" w:rsidP="00536EA8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okręgi</w:t>
            </w:r>
            <w:r>
              <w:rPr>
                <w:sz w:val="22"/>
                <w:szCs w:val="22"/>
              </w:rPr>
              <w:t>:</w:t>
            </w:r>
            <w:r w:rsidRPr="00B71F11">
              <w:rPr>
                <w:sz w:val="22"/>
                <w:szCs w:val="22"/>
              </w:rPr>
              <w:t xml:space="preserve"> styczne, przecinające się </w:t>
            </w:r>
            <w:r w:rsidRPr="00B71F11">
              <w:rPr>
                <w:sz w:val="22"/>
                <w:szCs w:val="22"/>
              </w:rPr>
              <w:br/>
              <w:t>i rozłączne</w:t>
            </w:r>
          </w:p>
        </w:tc>
        <w:tc>
          <w:tcPr>
            <w:tcW w:w="6412" w:type="dxa"/>
            <w:tcBorders>
              <w:bottom w:val="single" w:sz="4" w:space="0" w:color="000000"/>
            </w:tcBorders>
          </w:tcPr>
          <w:p w14:paraId="040E3079" w14:textId="77777777" w:rsidR="00536EA8" w:rsidRPr="00B71F11" w:rsidRDefault="00536EA8" w:rsidP="00536EA8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2F664668" w14:textId="77777777" w:rsidR="00536EA8" w:rsidRPr="00B71F11" w:rsidRDefault="00536EA8" w:rsidP="00536EA8">
            <w:pPr>
              <w:numPr>
                <w:ilvl w:val="0"/>
                <w:numId w:val="8"/>
              </w:numPr>
              <w:ind w:left="357" w:hanging="357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określa liczbę punktów wspólnych dwóch okręgów</w:t>
            </w:r>
          </w:p>
          <w:p w14:paraId="01A7E352" w14:textId="42C86168" w:rsidR="00536EA8" w:rsidRDefault="00536EA8" w:rsidP="00536EA8">
            <w:pPr>
              <w:numPr>
                <w:ilvl w:val="0"/>
                <w:numId w:val="8"/>
              </w:numPr>
              <w:ind w:left="357" w:hanging="357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określa wzajemne położenie dwóch okręgów opisanych równaniami  </w:t>
            </w:r>
          </w:p>
          <w:p w14:paraId="4D991A15" w14:textId="20C8649B" w:rsidR="00536EA8" w:rsidRPr="00536EA8" w:rsidRDefault="00536EA8" w:rsidP="00536EA8">
            <w:pPr>
              <w:numPr>
                <w:ilvl w:val="0"/>
                <w:numId w:val="8"/>
              </w:numPr>
              <w:ind w:left="357" w:hanging="357"/>
              <w:rPr>
                <w:sz w:val="22"/>
                <w:szCs w:val="22"/>
              </w:rPr>
            </w:pPr>
            <w:r w:rsidRPr="00536EA8">
              <w:rPr>
                <w:sz w:val="22"/>
                <w:szCs w:val="22"/>
              </w:rPr>
              <w:t>oblicza promień okręgu o danym środku, znając jego położenie względem okręgu opisanego równaniem</w:t>
            </w:r>
          </w:p>
        </w:tc>
        <w:tc>
          <w:tcPr>
            <w:tcW w:w="1101" w:type="dxa"/>
            <w:tcBorders>
              <w:bottom w:val="single" w:sz="4" w:space="0" w:color="000000"/>
            </w:tcBorders>
          </w:tcPr>
          <w:p w14:paraId="7E37E01B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</w:p>
          <w:p w14:paraId="409D718E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R</w:t>
            </w:r>
          </w:p>
          <w:p w14:paraId="731A3744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  <w:t>R</w:t>
            </w:r>
          </w:p>
          <w:p w14:paraId="058A68DB" w14:textId="4FC70E02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  <w:t xml:space="preserve">R 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29E54924" w14:textId="115F8FF1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36EA8" w:rsidRPr="00B71F11" w14:paraId="5261DC60" w14:textId="77777777" w:rsidTr="00A21D27">
        <w:tc>
          <w:tcPr>
            <w:tcW w:w="2763" w:type="dxa"/>
            <w:tcBorders>
              <w:bottom w:val="single" w:sz="4" w:space="0" w:color="000000"/>
            </w:tcBorders>
          </w:tcPr>
          <w:p w14:paraId="42D62638" w14:textId="13FAEF68" w:rsidR="00536EA8" w:rsidRPr="00B71F11" w:rsidRDefault="00536EA8" w:rsidP="00536E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 w:rsidRPr="008F1AE5">
              <w:rPr>
                <w:sz w:val="22"/>
                <w:szCs w:val="22"/>
              </w:rPr>
              <w:t>Wzajemne położenie okręg</w:t>
            </w:r>
            <w:r>
              <w:rPr>
                <w:sz w:val="22"/>
                <w:szCs w:val="22"/>
              </w:rPr>
              <w:t>u i prostej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14:paraId="123793EF" w14:textId="77777777" w:rsidR="00536EA8" w:rsidRPr="00B71F11" w:rsidRDefault="00536EA8" w:rsidP="00536EA8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styczna do okręgu</w:t>
            </w:r>
          </w:p>
          <w:p w14:paraId="2C850178" w14:textId="7932F87C" w:rsidR="00536EA8" w:rsidRPr="00B71F11" w:rsidRDefault="00536EA8" w:rsidP="00536EA8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sieczna okręgu</w:t>
            </w:r>
          </w:p>
        </w:tc>
        <w:tc>
          <w:tcPr>
            <w:tcW w:w="6412" w:type="dxa"/>
            <w:tcBorders>
              <w:bottom w:val="single" w:sz="4" w:space="0" w:color="000000"/>
            </w:tcBorders>
          </w:tcPr>
          <w:p w14:paraId="1050201E" w14:textId="77777777" w:rsidR="00536EA8" w:rsidRPr="00B71F11" w:rsidRDefault="00536EA8" w:rsidP="00536EA8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6CECD85E" w14:textId="77777777" w:rsidR="00536EA8" w:rsidRPr="00B71F11" w:rsidRDefault="00536EA8" w:rsidP="00536EA8">
            <w:pPr>
              <w:numPr>
                <w:ilvl w:val="0"/>
                <w:numId w:val="8"/>
              </w:numPr>
              <w:ind w:left="357" w:hanging="357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podaje liczbę punktów wspólnych i określa wzajemne położenie okręgu i prostej, porównując odległość środka okręgu od prostej z</w:t>
            </w:r>
            <w:r>
              <w:rPr>
                <w:sz w:val="22"/>
                <w:szCs w:val="22"/>
              </w:rPr>
              <w:t> </w:t>
            </w:r>
            <w:r w:rsidRPr="00B71F11">
              <w:rPr>
                <w:sz w:val="22"/>
                <w:szCs w:val="22"/>
              </w:rPr>
              <w:t xml:space="preserve">jego promieniem </w:t>
            </w:r>
          </w:p>
          <w:p w14:paraId="55357433" w14:textId="2BDC2A33" w:rsidR="00536EA8" w:rsidRDefault="00536EA8" w:rsidP="00536EA8">
            <w:pPr>
              <w:numPr>
                <w:ilvl w:val="0"/>
                <w:numId w:val="8"/>
              </w:numPr>
              <w:ind w:left="357" w:hanging="357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korzysta z własności stycznej do okręgu</w:t>
            </w:r>
          </w:p>
          <w:p w14:paraId="05962B3E" w14:textId="7EB7B1A6" w:rsidR="00536EA8" w:rsidRPr="00536EA8" w:rsidRDefault="00536EA8" w:rsidP="00536EA8">
            <w:pPr>
              <w:numPr>
                <w:ilvl w:val="0"/>
                <w:numId w:val="8"/>
              </w:numPr>
              <w:ind w:left="357" w:hanging="357"/>
              <w:rPr>
                <w:sz w:val="22"/>
                <w:szCs w:val="22"/>
              </w:rPr>
            </w:pPr>
            <w:r w:rsidRPr="00536EA8">
              <w:rPr>
                <w:sz w:val="22"/>
                <w:szCs w:val="22"/>
              </w:rPr>
              <w:t>podaje równania stycznych do okręgu, równoległych do osi układu współrzędnych</w:t>
            </w:r>
          </w:p>
        </w:tc>
        <w:tc>
          <w:tcPr>
            <w:tcW w:w="1101" w:type="dxa"/>
            <w:tcBorders>
              <w:bottom w:val="single" w:sz="4" w:space="0" w:color="000000"/>
            </w:tcBorders>
          </w:tcPr>
          <w:p w14:paraId="6C401C71" w14:textId="77777777" w:rsidR="00536EA8" w:rsidRPr="00B71F11" w:rsidRDefault="00536EA8" w:rsidP="00536EA8">
            <w:pPr>
              <w:rPr>
                <w:sz w:val="22"/>
                <w:szCs w:val="22"/>
              </w:rPr>
            </w:pPr>
          </w:p>
          <w:p w14:paraId="72901BDA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Pr="00B71F11">
              <w:rPr>
                <w:sz w:val="22"/>
                <w:szCs w:val="22"/>
              </w:rPr>
              <w:br/>
              <w:t>P</w:t>
            </w:r>
          </w:p>
          <w:p w14:paraId="1D895D54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 – R</w:t>
            </w:r>
          </w:p>
          <w:p w14:paraId="6D05AA69" w14:textId="39CE1EFB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  <w:t xml:space="preserve">P   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0D676387" w14:textId="1A21BB0A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36EA8" w:rsidRPr="00B71F11" w14:paraId="1CEFFC5A" w14:textId="77777777" w:rsidTr="00A21D27">
        <w:tc>
          <w:tcPr>
            <w:tcW w:w="2763" w:type="dxa"/>
            <w:tcBorders>
              <w:top w:val="single" w:sz="4" w:space="0" w:color="000000"/>
              <w:bottom w:val="single" w:sz="4" w:space="0" w:color="000000"/>
            </w:tcBorders>
          </w:tcPr>
          <w:p w14:paraId="1CEFFC46" w14:textId="1AB4FB08" w:rsidR="00536EA8" w:rsidRPr="00B71F11" w:rsidRDefault="00536EA8" w:rsidP="00536E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B71F11">
              <w:rPr>
                <w:sz w:val="22"/>
                <w:szCs w:val="22"/>
              </w:rPr>
              <w:t>. Symetria osiowa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</w:tcPr>
          <w:p w14:paraId="1CEFFC47" w14:textId="77777777" w:rsidR="00536EA8" w:rsidRPr="00B71F11" w:rsidRDefault="00536EA8" w:rsidP="00536EA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definicja symetrii osiowej</w:t>
            </w:r>
          </w:p>
          <w:p w14:paraId="1CEFFC48" w14:textId="77777777" w:rsidR="00536EA8" w:rsidRPr="00B71F11" w:rsidRDefault="00536EA8" w:rsidP="00536EA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figury osiowosymetryczne</w:t>
            </w:r>
          </w:p>
          <w:p w14:paraId="1CEFFC49" w14:textId="77777777" w:rsidR="00536EA8" w:rsidRPr="00B71F11" w:rsidRDefault="00536EA8" w:rsidP="00536EA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lastRenderedPageBreak/>
              <w:t>symetria względem osi układu współrzędnych</w:t>
            </w:r>
          </w:p>
        </w:tc>
        <w:tc>
          <w:tcPr>
            <w:tcW w:w="6412" w:type="dxa"/>
            <w:tcBorders>
              <w:top w:val="single" w:sz="4" w:space="0" w:color="000000"/>
              <w:bottom w:val="single" w:sz="4" w:space="0" w:color="000000"/>
            </w:tcBorders>
          </w:tcPr>
          <w:p w14:paraId="1CEFFC4A" w14:textId="77777777" w:rsidR="00536EA8" w:rsidRPr="00B71F11" w:rsidRDefault="00536EA8" w:rsidP="00536EA8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lastRenderedPageBreak/>
              <w:t>Uczeń:</w:t>
            </w:r>
          </w:p>
          <w:p w14:paraId="1CEFFC4B" w14:textId="77777777" w:rsidR="00536EA8" w:rsidRPr="00B71F11" w:rsidRDefault="00536EA8" w:rsidP="00536EA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wskazuje figury osiowosymetryczne i podaje liczbę ich osi symetrii</w:t>
            </w:r>
          </w:p>
          <w:p w14:paraId="1CEFFC4C" w14:textId="77777777" w:rsidR="00536EA8" w:rsidRPr="00B71F11" w:rsidRDefault="00536EA8" w:rsidP="00536EA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lastRenderedPageBreak/>
              <w:t>znajduje współrzędne punktu położonego symetrycznie do danego punktu względem osi układu współrzędnych</w:t>
            </w:r>
          </w:p>
          <w:p w14:paraId="1CEFFC4D" w14:textId="77777777" w:rsidR="00536EA8" w:rsidRPr="00B71F11" w:rsidRDefault="00536EA8" w:rsidP="00536EA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szkicuje obraz wielokąta w symetrii względem jednej z osi układu współrzędnych i podaje współrzędne jego wierzchołków</w:t>
            </w:r>
          </w:p>
          <w:p w14:paraId="1CEFFC4E" w14:textId="77777777" w:rsidR="00536EA8" w:rsidRPr="00B71F11" w:rsidRDefault="00536EA8" w:rsidP="00536EA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podaje równanie okręgu symetrycznego do danego okręgu względem jednej z osi układu współrzędnych </w:t>
            </w:r>
          </w:p>
          <w:p w14:paraId="1CEFFC4F" w14:textId="77777777" w:rsidR="00536EA8" w:rsidRPr="00B71F11" w:rsidRDefault="00536EA8" w:rsidP="00536EA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sprawdza, czy odcinki są symetryczne względem osi układu współrzędnych</w:t>
            </w:r>
          </w:p>
          <w:p w14:paraId="1CEFFC50" w14:textId="77777777" w:rsidR="00536EA8" w:rsidRPr="00B71F11" w:rsidRDefault="00536EA8" w:rsidP="00536EA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stosuje własności symetrii osiowej w zadaniach</w:t>
            </w:r>
          </w:p>
        </w:tc>
        <w:tc>
          <w:tcPr>
            <w:tcW w:w="1101" w:type="dxa"/>
            <w:tcBorders>
              <w:top w:val="single" w:sz="4" w:space="0" w:color="000000"/>
              <w:bottom w:val="single" w:sz="4" w:space="0" w:color="000000"/>
            </w:tcBorders>
          </w:tcPr>
          <w:p w14:paraId="1CEFFC51" w14:textId="77777777" w:rsidR="00536EA8" w:rsidRPr="00B71F11" w:rsidRDefault="00536EA8" w:rsidP="00536EA8">
            <w:pPr>
              <w:rPr>
                <w:sz w:val="22"/>
                <w:szCs w:val="22"/>
              </w:rPr>
            </w:pPr>
          </w:p>
          <w:p w14:paraId="1CEFFC52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  <w:t>K</w:t>
            </w:r>
          </w:p>
          <w:p w14:paraId="1CEFFC53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</w:p>
          <w:p w14:paraId="1CEFFC54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K</w:t>
            </w:r>
          </w:p>
          <w:p w14:paraId="1CEFFC55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  <w:t xml:space="preserve">K– P </w:t>
            </w:r>
          </w:p>
          <w:p w14:paraId="1CEFFC56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  <w:t xml:space="preserve">K– P </w:t>
            </w:r>
          </w:p>
          <w:p w14:paraId="1CEFFC57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  <w:t xml:space="preserve">P– R </w:t>
            </w:r>
          </w:p>
          <w:p w14:paraId="1CEFFC58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P– D 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EFFC59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lastRenderedPageBreak/>
              <w:t>2</w:t>
            </w:r>
          </w:p>
        </w:tc>
      </w:tr>
      <w:tr w:rsidR="00536EA8" w:rsidRPr="00B71F11" w14:paraId="1CEFFC6C" w14:textId="77777777" w:rsidTr="00A21D27">
        <w:tc>
          <w:tcPr>
            <w:tcW w:w="2763" w:type="dxa"/>
            <w:tcBorders>
              <w:top w:val="single" w:sz="4" w:space="0" w:color="000000"/>
              <w:bottom w:val="single" w:sz="4" w:space="0" w:color="000000"/>
            </w:tcBorders>
          </w:tcPr>
          <w:p w14:paraId="1CEFFC5B" w14:textId="5A48149C" w:rsidR="00536EA8" w:rsidRPr="00B71F11" w:rsidRDefault="00536EA8" w:rsidP="00536E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B71F11">
              <w:rPr>
                <w:sz w:val="22"/>
                <w:szCs w:val="22"/>
              </w:rPr>
              <w:t>. Symetria środkowa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</w:tcPr>
          <w:p w14:paraId="1CEFFC5C" w14:textId="77777777" w:rsidR="00536EA8" w:rsidRPr="00B71F11" w:rsidRDefault="00536EA8" w:rsidP="00536EA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definicja symetrii środkowej</w:t>
            </w:r>
          </w:p>
          <w:p w14:paraId="1CEFFC5D" w14:textId="77777777" w:rsidR="00536EA8" w:rsidRPr="00B71F11" w:rsidRDefault="00536EA8" w:rsidP="00536EA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figury środkowosymetryczne</w:t>
            </w:r>
          </w:p>
          <w:p w14:paraId="1CEFFC5E" w14:textId="77777777" w:rsidR="00536EA8" w:rsidRPr="00B71F11" w:rsidRDefault="00536EA8" w:rsidP="00536EA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symetria względem początku układu współrzędnych</w:t>
            </w:r>
          </w:p>
        </w:tc>
        <w:tc>
          <w:tcPr>
            <w:tcW w:w="6412" w:type="dxa"/>
            <w:tcBorders>
              <w:top w:val="single" w:sz="4" w:space="0" w:color="000000"/>
              <w:bottom w:val="single" w:sz="4" w:space="0" w:color="000000"/>
            </w:tcBorders>
          </w:tcPr>
          <w:p w14:paraId="1CEFFC5F" w14:textId="77777777" w:rsidR="00536EA8" w:rsidRPr="00B71F11" w:rsidRDefault="00536EA8" w:rsidP="00536EA8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1CEFFC60" w14:textId="77777777" w:rsidR="00536EA8" w:rsidRPr="00B71F11" w:rsidRDefault="00536EA8" w:rsidP="00536EA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wskazuje figury środkowosymetryczne</w:t>
            </w:r>
          </w:p>
          <w:p w14:paraId="1CEFFC61" w14:textId="77777777" w:rsidR="00536EA8" w:rsidRPr="00B71F11" w:rsidRDefault="00536EA8" w:rsidP="00536EA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znajduje współrzędne punktu położonego symetrycznie do danego punktu względem początku układu współrzędnych</w:t>
            </w:r>
          </w:p>
          <w:p w14:paraId="1CEFFC62" w14:textId="77777777" w:rsidR="00536EA8" w:rsidRPr="00B71F11" w:rsidRDefault="00536EA8" w:rsidP="00536EA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szkicuje obraz wielokąta w symetrii względem początku układu współrzędnych i podaje współrzędne jego wierzchołków</w:t>
            </w:r>
          </w:p>
          <w:p w14:paraId="1CEFFC63" w14:textId="77777777" w:rsidR="00536EA8" w:rsidRPr="00B71F11" w:rsidRDefault="00536EA8" w:rsidP="00536EA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podaje równanie okręgu symetrycznego do danego okręgu względem początku układu współrzędnych </w:t>
            </w:r>
          </w:p>
          <w:p w14:paraId="1CEFFC64" w14:textId="02CDBFBF" w:rsidR="00536EA8" w:rsidRPr="00B71F11" w:rsidRDefault="00536EA8" w:rsidP="00536EA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stosuje w zadaniach własności symetrii środkowej </w:t>
            </w:r>
          </w:p>
        </w:tc>
        <w:tc>
          <w:tcPr>
            <w:tcW w:w="1101" w:type="dxa"/>
            <w:tcBorders>
              <w:top w:val="single" w:sz="4" w:space="0" w:color="000000"/>
              <w:bottom w:val="single" w:sz="4" w:space="0" w:color="000000"/>
            </w:tcBorders>
          </w:tcPr>
          <w:p w14:paraId="1CEFFC65" w14:textId="77777777" w:rsidR="00536EA8" w:rsidRPr="00B71F11" w:rsidRDefault="00536EA8" w:rsidP="00536EA8">
            <w:pPr>
              <w:rPr>
                <w:sz w:val="22"/>
                <w:szCs w:val="22"/>
              </w:rPr>
            </w:pPr>
          </w:p>
          <w:p w14:paraId="1CEFFC66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K</w:t>
            </w:r>
          </w:p>
          <w:p w14:paraId="1CEFFC67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  <w:t>K</w:t>
            </w:r>
          </w:p>
          <w:p w14:paraId="1CEFFC68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  <w:t xml:space="preserve">K – P </w:t>
            </w:r>
          </w:p>
          <w:p w14:paraId="1CEFFC69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  <w:t>K – P</w:t>
            </w:r>
          </w:p>
          <w:p w14:paraId="1CEFFC6A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P– D 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EFFC6B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2</w:t>
            </w:r>
          </w:p>
        </w:tc>
      </w:tr>
      <w:tr w:rsidR="00536EA8" w:rsidRPr="00B71F11" w14:paraId="1CEFFC73" w14:textId="77777777" w:rsidTr="00A21D27"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</w:tcPr>
          <w:p w14:paraId="1CEFFC6D" w14:textId="5E5C5C7C" w:rsidR="00536EA8" w:rsidRPr="00B71F11" w:rsidRDefault="00536EA8" w:rsidP="00536E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B71F11">
              <w:rPr>
                <w:sz w:val="22"/>
                <w:szCs w:val="22"/>
              </w:rPr>
              <w:t>. Powtórzenie wiadomości</w:t>
            </w:r>
          </w:p>
          <w:p w14:paraId="1CEFFC6E" w14:textId="0C2FB330" w:rsidR="00536EA8" w:rsidRPr="00B71F11" w:rsidRDefault="00536EA8" w:rsidP="00536EA8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71F11">
              <w:rPr>
                <w:sz w:val="22"/>
                <w:szCs w:val="22"/>
              </w:rPr>
              <w:t>. Praca klasowa i jej omówienie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1CEFFC6F" w14:textId="77777777" w:rsidR="00536EA8" w:rsidRPr="00B71F11" w:rsidRDefault="00536EA8" w:rsidP="00536EA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412" w:type="dxa"/>
            <w:tcBorders>
              <w:top w:val="single" w:sz="6" w:space="0" w:color="000000"/>
              <w:bottom w:val="single" w:sz="6" w:space="0" w:color="000000"/>
            </w:tcBorders>
          </w:tcPr>
          <w:p w14:paraId="1CEFFC70" w14:textId="77777777" w:rsidR="00536EA8" w:rsidRPr="00B71F11" w:rsidRDefault="00536EA8" w:rsidP="00536EA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</w:tcPr>
          <w:p w14:paraId="1CEFFC71" w14:textId="77777777" w:rsidR="00536EA8" w:rsidRPr="00B71F11" w:rsidRDefault="00536EA8" w:rsidP="00536EA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CEFFC72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4</w:t>
            </w:r>
          </w:p>
        </w:tc>
      </w:tr>
      <w:tr w:rsidR="00536EA8" w:rsidRPr="00B71F11" w14:paraId="1CEFFC76" w14:textId="77777777" w:rsidTr="00A21D27">
        <w:tc>
          <w:tcPr>
            <w:tcW w:w="13961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1CEFFC74" w14:textId="77777777" w:rsidR="00536EA8" w:rsidRPr="00B71F11" w:rsidRDefault="00536EA8" w:rsidP="00536EA8">
            <w:pPr>
              <w:ind w:left="68"/>
              <w:rPr>
                <w:sz w:val="22"/>
                <w:szCs w:val="22"/>
              </w:rPr>
            </w:pPr>
            <w:r w:rsidRPr="00B71F11">
              <w:rPr>
                <w:b/>
                <w:sz w:val="22"/>
                <w:szCs w:val="22"/>
              </w:rPr>
              <w:t xml:space="preserve">3. </w:t>
            </w:r>
            <w:r w:rsidRPr="00B71F11">
              <w:rPr>
                <w:b/>
                <w:smallCaps/>
                <w:sz w:val="22"/>
                <w:szCs w:val="22"/>
              </w:rPr>
              <w:t>CIĄGI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CEFFC75" w14:textId="77777777" w:rsidR="00536EA8" w:rsidRPr="00B71F11" w:rsidRDefault="00536EA8" w:rsidP="00536EA8">
            <w:pPr>
              <w:jc w:val="center"/>
              <w:rPr>
                <w:b/>
                <w:sz w:val="22"/>
                <w:szCs w:val="22"/>
              </w:rPr>
            </w:pPr>
            <w:r w:rsidRPr="00B71F11">
              <w:rPr>
                <w:b/>
                <w:sz w:val="22"/>
                <w:szCs w:val="22"/>
              </w:rPr>
              <w:t>25</w:t>
            </w:r>
          </w:p>
        </w:tc>
      </w:tr>
      <w:tr w:rsidR="00536EA8" w:rsidRPr="00B71F11" w14:paraId="1CEFFC86" w14:textId="77777777" w:rsidTr="00A21D27"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</w:tcPr>
          <w:p w14:paraId="1CEFFC77" w14:textId="77777777" w:rsidR="00536EA8" w:rsidRPr="00B71F11" w:rsidRDefault="00536EA8" w:rsidP="00536EA8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1. Pojęcie ciągu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1CEFFC78" w14:textId="77777777" w:rsidR="00536EA8" w:rsidRPr="00B71F11" w:rsidRDefault="00536EA8" w:rsidP="00536EA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definicja ciągu </w:t>
            </w:r>
          </w:p>
          <w:p w14:paraId="1CEFFC79" w14:textId="77777777" w:rsidR="00536EA8" w:rsidRPr="00B71F11" w:rsidRDefault="00536EA8" w:rsidP="00536EA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ciąg liczbowy</w:t>
            </w:r>
          </w:p>
          <w:p w14:paraId="1CEFFC7A" w14:textId="77777777" w:rsidR="00536EA8" w:rsidRPr="00B71F11" w:rsidRDefault="00536EA8" w:rsidP="00536EA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wykres ciągu</w:t>
            </w:r>
          </w:p>
          <w:p w14:paraId="1CEFFC7B" w14:textId="77777777" w:rsidR="00536EA8" w:rsidRPr="00B71F11" w:rsidRDefault="00536EA8" w:rsidP="00536EA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wyraz ciągu</w:t>
            </w:r>
          </w:p>
          <w:p w14:paraId="1CEFFC7C" w14:textId="77777777" w:rsidR="00536EA8" w:rsidRPr="00B71F11" w:rsidRDefault="00536EA8" w:rsidP="00536EA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412" w:type="dxa"/>
            <w:tcBorders>
              <w:top w:val="single" w:sz="6" w:space="0" w:color="000000"/>
              <w:bottom w:val="single" w:sz="6" w:space="0" w:color="000000"/>
            </w:tcBorders>
          </w:tcPr>
          <w:p w14:paraId="1CEFFC7D" w14:textId="77777777" w:rsidR="00536EA8" w:rsidRPr="00B71F11" w:rsidRDefault="00536EA8" w:rsidP="00536EA8">
            <w:pPr>
              <w:jc w:val="both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1CEFFC7E" w14:textId="2A41BDCE" w:rsidR="00536EA8" w:rsidRPr="00B71F11" w:rsidRDefault="00536EA8" w:rsidP="00536EA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wyznacza kolejne wyrazy ciągu, gdy danych jest kilka </w:t>
            </w:r>
            <w:r>
              <w:rPr>
                <w:sz w:val="22"/>
                <w:szCs w:val="22"/>
              </w:rPr>
              <w:t xml:space="preserve">jego </w:t>
            </w:r>
            <w:r w:rsidRPr="00B71F11">
              <w:rPr>
                <w:sz w:val="22"/>
                <w:szCs w:val="22"/>
              </w:rPr>
              <w:t>początkowych wyrazów</w:t>
            </w:r>
          </w:p>
          <w:p w14:paraId="1CEFFC7F" w14:textId="77777777" w:rsidR="00536EA8" w:rsidRPr="00B71F11" w:rsidRDefault="00536EA8" w:rsidP="00536EA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wyznacza wyrazy ciągu opisanego słownie</w:t>
            </w:r>
          </w:p>
          <w:p w14:paraId="1CEFFC80" w14:textId="77777777" w:rsidR="00536EA8" w:rsidRPr="00B71F11" w:rsidRDefault="00536EA8" w:rsidP="00536EA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szkicuje wykres ciągu</w:t>
            </w:r>
          </w:p>
        </w:tc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</w:tcPr>
          <w:p w14:paraId="1CEFFC81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</w:p>
          <w:p w14:paraId="1CEFFC82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  <w:t>K–P</w:t>
            </w:r>
          </w:p>
          <w:p w14:paraId="1CEFFC83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K–P</w:t>
            </w:r>
          </w:p>
          <w:p w14:paraId="1CEFFC84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K–P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CEFFC85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1</w:t>
            </w:r>
          </w:p>
        </w:tc>
      </w:tr>
      <w:tr w:rsidR="00536EA8" w:rsidRPr="00B71F11" w14:paraId="1CEFFC95" w14:textId="77777777" w:rsidTr="00A21D27"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</w:tcPr>
          <w:p w14:paraId="1CEFFC87" w14:textId="77777777" w:rsidR="00536EA8" w:rsidRPr="00B71F11" w:rsidRDefault="00536EA8" w:rsidP="00536EA8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2. Sposoby określania ciągu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1CEFFC88" w14:textId="77777777" w:rsidR="00536EA8" w:rsidRPr="00B71F11" w:rsidRDefault="00536EA8" w:rsidP="00536EA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sposoby określania ciągu</w:t>
            </w:r>
          </w:p>
          <w:p w14:paraId="1CEFFC89" w14:textId="77777777" w:rsidR="00536EA8" w:rsidRPr="00B71F11" w:rsidRDefault="00536EA8" w:rsidP="00536EA8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wzór ogólny ciągu</w:t>
            </w:r>
          </w:p>
        </w:tc>
        <w:tc>
          <w:tcPr>
            <w:tcW w:w="6412" w:type="dxa"/>
            <w:tcBorders>
              <w:top w:val="single" w:sz="6" w:space="0" w:color="000000"/>
              <w:bottom w:val="single" w:sz="6" w:space="0" w:color="000000"/>
            </w:tcBorders>
          </w:tcPr>
          <w:p w14:paraId="1CEFFC8A" w14:textId="77777777" w:rsidR="00536EA8" w:rsidRPr="00B71F11" w:rsidRDefault="00536EA8" w:rsidP="00536EA8">
            <w:pPr>
              <w:jc w:val="both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1CEFFC8B" w14:textId="1033F327" w:rsidR="00536EA8" w:rsidRPr="00B71F11" w:rsidRDefault="00536EA8" w:rsidP="00536EA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wyznacza wzór ogólny ciągu,</w:t>
            </w:r>
            <w:r>
              <w:rPr>
                <w:sz w:val="22"/>
                <w:szCs w:val="22"/>
              </w:rPr>
              <w:t xml:space="preserve"> jeśli</w:t>
            </w:r>
            <w:r w:rsidRPr="00B71F11">
              <w:rPr>
                <w:sz w:val="22"/>
                <w:szCs w:val="22"/>
              </w:rPr>
              <w:t xml:space="preserve"> danych </w:t>
            </w:r>
            <w:r>
              <w:rPr>
                <w:sz w:val="22"/>
                <w:szCs w:val="22"/>
              </w:rPr>
              <w:t xml:space="preserve">jest </w:t>
            </w:r>
            <w:r w:rsidRPr="00B71F11">
              <w:rPr>
                <w:sz w:val="22"/>
                <w:szCs w:val="22"/>
              </w:rPr>
              <w:t>kilka jego początkowych wyrazów</w:t>
            </w:r>
          </w:p>
          <w:p w14:paraId="1CEFFC8C" w14:textId="77777777" w:rsidR="00536EA8" w:rsidRPr="00B71F11" w:rsidRDefault="00536EA8" w:rsidP="00536EA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wyznacza wskazane wyrazy ciągu określonego wzorem ogólnym</w:t>
            </w:r>
          </w:p>
          <w:p w14:paraId="1CEFFC8D" w14:textId="77777777" w:rsidR="00536EA8" w:rsidRPr="00B71F11" w:rsidRDefault="00536EA8" w:rsidP="00536EA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wyznacza wyrazy ciągu spełniające dany warunek</w:t>
            </w:r>
          </w:p>
          <w:p w14:paraId="1CEFFC8E" w14:textId="77777777" w:rsidR="00536EA8" w:rsidRPr="00B71F11" w:rsidRDefault="00536EA8" w:rsidP="00536EA8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wyznacza wzór ogólny ciągu spełniającego podane warunki</w:t>
            </w:r>
          </w:p>
        </w:tc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</w:tcPr>
          <w:p w14:paraId="1CEFFC8F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</w:p>
          <w:p w14:paraId="1CEFFC90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  <w:t>P</w:t>
            </w:r>
          </w:p>
          <w:p w14:paraId="1CEFFC91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K–P</w:t>
            </w:r>
          </w:p>
          <w:p w14:paraId="1CEFFC92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P–R</w:t>
            </w:r>
          </w:p>
          <w:p w14:paraId="1CEFFC93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R–D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CEFFC94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2</w:t>
            </w:r>
          </w:p>
        </w:tc>
      </w:tr>
      <w:tr w:rsidR="00536EA8" w:rsidRPr="00B71F11" w14:paraId="1CEFFCA5" w14:textId="77777777" w:rsidTr="00A21D27"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</w:tcPr>
          <w:p w14:paraId="1CEFFC96" w14:textId="77777777" w:rsidR="00536EA8" w:rsidRPr="00B71F11" w:rsidRDefault="00536EA8" w:rsidP="00536EA8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lastRenderedPageBreak/>
              <w:t>3. Ciągi monotoniczne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1CEFFC97" w14:textId="3403CCF3" w:rsidR="00536EA8" w:rsidRPr="00B71F11" w:rsidRDefault="00536EA8" w:rsidP="00536EA8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definicj</w:t>
            </w:r>
            <w:r>
              <w:rPr>
                <w:sz w:val="22"/>
                <w:szCs w:val="22"/>
              </w:rPr>
              <w:t>e</w:t>
            </w:r>
            <w:r w:rsidRPr="00B71F11">
              <w:rPr>
                <w:sz w:val="22"/>
                <w:szCs w:val="22"/>
              </w:rPr>
              <w:t xml:space="preserve"> ciąg</w:t>
            </w:r>
            <w:r>
              <w:rPr>
                <w:sz w:val="22"/>
                <w:szCs w:val="22"/>
              </w:rPr>
              <w:t xml:space="preserve">ów: </w:t>
            </w:r>
            <w:r w:rsidRPr="00B71F11">
              <w:rPr>
                <w:sz w:val="22"/>
                <w:szCs w:val="22"/>
              </w:rPr>
              <w:t>rosnącego, malejącego, stałego, niemalejącego i nierosnącego</w:t>
            </w:r>
          </w:p>
        </w:tc>
        <w:tc>
          <w:tcPr>
            <w:tcW w:w="6412" w:type="dxa"/>
            <w:tcBorders>
              <w:top w:val="single" w:sz="6" w:space="0" w:color="000000"/>
              <w:bottom w:val="single" w:sz="6" w:space="0" w:color="000000"/>
            </w:tcBorders>
          </w:tcPr>
          <w:p w14:paraId="1CEFFC98" w14:textId="77777777" w:rsidR="00536EA8" w:rsidRPr="00B71F11" w:rsidRDefault="00536EA8" w:rsidP="00536EA8">
            <w:pPr>
              <w:jc w:val="both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1CEFFC99" w14:textId="77777777" w:rsidR="00536EA8" w:rsidRPr="00B71F11" w:rsidRDefault="00536EA8" w:rsidP="00536EA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podaje przykłady ciągów monotonicznych, których wyrazy spełniają podane warunki</w:t>
            </w:r>
          </w:p>
          <w:p w14:paraId="1CEFFC9A" w14:textId="77777777" w:rsidR="00536EA8" w:rsidRPr="00B71F11" w:rsidRDefault="00536EA8" w:rsidP="00536EA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uzasadnia, że dany ciąg nie jest monotoniczny</w:t>
            </w:r>
          </w:p>
          <w:p w14:paraId="1CEFFC9B" w14:textId="77777777" w:rsidR="00536EA8" w:rsidRPr="00B71F11" w:rsidRDefault="00536EA8" w:rsidP="00536EA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wyznacza wyraz </w:t>
            </w:r>
            <m:oMath>
              <m:sSub>
                <m:sSubPr>
                  <m:ctrlPr>
                    <w:rPr>
                      <w:rFonts w:ascii="Cambria Math" w:eastAsia="Cambria Math" w:hAnsi="Cambria Math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  <w:sz w:val="22"/>
                      <w:szCs w:val="22"/>
                    </w:rPr>
                    <m:t>a</m:t>
                  </m:r>
                </m:e>
                <m:sub>
                  <m:r>
                    <w:rPr>
                      <w:rFonts w:ascii="Cambria Math" w:eastAsia="Cambria Math" w:hAnsi="Cambria Math"/>
                      <w:sz w:val="22"/>
                      <w:szCs w:val="22"/>
                    </w:rPr>
                    <m:t>n+1</m:t>
                  </m:r>
                </m:sub>
              </m:sSub>
            </m:oMath>
            <w:r w:rsidRPr="00B71F11">
              <w:rPr>
                <w:sz w:val="22"/>
                <w:szCs w:val="22"/>
              </w:rPr>
              <w:t xml:space="preserve"> ciągu określonego wzorem ogólnym</w:t>
            </w:r>
          </w:p>
          <w:p w14:paraId="1CEFFC9C" w14:textId="666146DE" w:rsidR="00536EA8" w:rsidRPr="00B71F11" w:rsidRDefault="00536EA8" w:rsidP="00536EA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bada monotoniczność ciągu, korzystając z</w:t>
            </w:r>
            <w:r>
              <w:rPr>
                <w:sz w:val="22"/>
                <w:szCs w:val="22"/>
              </w:rPr>
              <w:t xml:space="preserve"> jego</w:t>
            </w:r>
            <w:r w:rsidRPr="00B71F11">
              <w:rPr>
                <w:sz w:val="22"/>
                <w:szCs w:val="22"/>
              </w:rPr>
              <w:t xml:space="preserve"> definicji</w:t>
            </w:r>
          </w:p>
          <w:p w14:paraId="1CEFFC9D" w14:textId="3CE89E9F" w:rsidR="00536EA8" w:rsidRPr="00B71F11" w:rsidRDefault="00536EA8" w:rsidP="00536EA8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wyznacza wartość parametru</w:t>
            </w:r>
            <w:r>
              <w:rPr>
                <w:sz w:val="22"/>
                <w:szCs w:val="22"/>
              </w:rPr>
              <w:t xml:space="preserve"> zawartego we wzorze ciągu</w:t>
            </w:r>
            <w:r w:rsidRPr="00B71F11">
              <w:rPr>
                <w:sz w:val="22"/>
                <w:szCs w:val="22"/>
              </w:rPr>
              <w:t xml:space="preserve"> tak, aby ciąg był ciągiem monotonicznym</w:t>
            </w:r>
          </w:p>
        </w:tc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</w:tcPr>
          <w:p w14:paraId="1CEFFC9E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</w:p>
          <w:p w14:paraId="1CEFFC9F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  <w:t>K–P</w:t>
            </w:r>
          </w:p>
          <w:p w14:paraId="1CEFFCA0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K–P</w:t>
            </w:r>
          </w:p>
          <w:p w14:paraId="1CEFFCA1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K–P</w:t>
            </w:r>
          </w:p>
          <w:p w14:paraId="1CEFFCA2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P–R</w:t>
            </w:r>
          </w:p>
          <w:p w14:paraId="1CEFFCA3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  <w:t>R–D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CEFFCA4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2</w:t>
            </w:r>
          </w:p>
        </w:tc>
      </w:tr>
      <w:tr w:rsidR="00536EA8" w:rsidRPr="00B71F11" w14:paraId="1CEFFCB1" w14:textId="77777777" w:rsidTr="00A21D27"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</w:tcPr>
          <w:p w14:paraId="1CEFFCA6" w14:textId="77777777" w:rsidR="00536EA8" w:rsidRPr="00B71F11" w:rsidRDefault="00536EA8" w:rsidP="00536EA8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4. Ciągi określone rekurencyjnie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1CEFFCA7" w14:textId="77777777" w:rsidR="00536EA8" w:rsidRPr="00B71F11" w:rsidRDefault="00536EA8" w:rsidP="00536EA8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71F11">
              <w:rPr>
                <w:color w:val="000000"/>
                <w:sz w:val="22"/>
                <w:szCs w:val="22"/>
              </w:rPr>
              <w:t>określenie rekurencyjne ciągu</w:t>
            </w:r>
          </w:p>
        </w:tc>
        <w:tc>
          <w:tcPr>
            <w:tcW w:w="6412" w:type="dxa"/>
            <w:tcBorders>
              <w:top w:val="single" w:sz="6" w:space="0" w:color="000000"/>
              <w:bottom w:val="single" w:sz="6" w:space="0" w:color="000000"/>
            </w:tcBorders>
          </w:tcPr>
          <w:p w14:paraId="1CEFFCA8" w14:textId="77777777" w:rsidR="00536EA8" w:rsidRPr="00B71F11" w:rsidRDefault="00536EA8" w:rsidP="00536EA8">
            <w:pPr>
              <w:jc w:val="both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1CEFFCA9" w14:textId="77777777" w:rsidR="00536EA8" w:rsidRPr="00B71F11" w:rsidRDefault="00536EA8" w:rsidP="00536EA8">
            <w:pPr>
              <w:numPr>
                <w:ilvl w:val="0"/>
                <w:numId w:val="3"/>
              </w:numPr>
              <w:ind w:left="357" w:hanging="357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wyznacza początkowe wyrazy ciągu określonego rekurencyjnie</w:t>
            </w:r>
          </w:p>
          <w:p w14:paraId="1CEFFCAA" w14:textId="1F582023" w:rsidR="00536EA8" w:rsidRPr="00B71F11" w:rsidRDefault="00536EA8" w:rsidP="00536EA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wyznacza wzór rekurencyjny ciągu, </w:t>
            </w:r>
            <w:r>
              <w:rPr>
                <w:sz w:val="22"/>
                <w:szCs w:val="22"/>
              </w:rPr>
              <w:t>jeśli dany jest</w:t>
            </w:r>
            <w:r w:rsidRPr="00B71F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jego </w:t>
            </w:r>
            <w:r w:rsidRPr="00B71F11">
              <w:rPr>
                <w:sz w:val="22"/>
                <w:szCs w:val="22"/>
              </w:rPr>
              <w:t>wzór ogólny</w:t>
            </w:r>
          </w:p>
          <w:p w14:paraId="1CEFFCAB" w14:textId="77777777" w:rsidR="00536EA8" w:rsidRPr="00B71F11" w:rsidRDefault="00536EA8" w:rsidP="00536EA8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rozwiązuje zadania o podwyższonym stopniu trudności, związane ze wzorem rekurencyjnym ciągu</w:t>
            </w:r>
          </w:p>
        </w:tc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</w:tcPr>
          <w:p w14:paraId="1CEFFCAC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</w:p>
          <w:p w14:paraId="1CEFFCAD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K–P</w:t>
            </w:r>
          </w:p>
          <w:p w14:paraId="1CEFFCAE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P–R</w:t>
            </w:r>
          </w:p>
          <w:p w14:paraId="1CEFFCAF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Pr="00B71F11">
              <w:rPr>
                <w:sz w:val="22"/>
                <w:szCs w:val="22"/>
              </w:rPr>
              <w:t>R–D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CEFFCB0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1</w:t>
            </w:r>
          </w:p>
        </w:tc>
      </w:tr>
      <w:tr w:rsidR="00536EA8" w:rsidRPr="00B71F11" w14:paraId="1CEFFCC8" w14:textId="77777777" w:rsidTr="00A21D27"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</w:tcPr>
          <w:p w14:paraId="1CEFFCB2" w14:textId="77777777" w:rsidR="00536EA8" w:rsidRPr="00B71F11" w:rsidRDefault="00536EA8" w:rsidP="00536EA8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5. Ciąg arytmetyczny (1)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1CEFFCB3" w14:textId="12D59E1C" w:rsidR="00536EA8" w:rsidRPr="00B71F11" w:rsidRDefault="00536EA8" w:rsidP="00536EA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definicj</w:t>
            </w:r>
            <w:r>
              <w:rPr>
                <w:sz w:val="22"/>
                <w:szCs w:val="22"/>
              </w:rPr>
              <w:t>e</w:t>
            </w:r>
            <w:r w:rsidRPr="00B71F11">
              <w:rPr>
                <w:sz w:val="22"/>
                <w:szCs w:val="22"/>
              </w:rPr>
              <w:t xml:space="preserve"> ciągu arytmetycznego i jego różnicy</w:t>
            </w:r>
          </w:p>
          <w:p w14:paraId="1CEFFCB4" w14:textId="77777777" w:rsidR="00536EA8" w:rsidRPr="00B71F11" w:rsidRDefault="00536EA8" w:rsidP="00536EA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wzór ogólny ciągu arytmetycznego</w:t>
            </w:r>
          </w:p>
          <w:p w14:paraId="1CEFFCB5" w14:textId="77777777" w:rsidR="00536EA8" w:rsidRPr="00B71F11" w:rsidRDefault="00536EA8" w:rsidP="00536EA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monotoniczność ciągu arytmetycznego</w:t>
            </w:r>
          </w:p>
          <w:p w14:paraId="1CEFFCB6" w14:textId="77777777" w:rsidR="00536EA8" w:rsidRPr="00B71F11" w:rsidRDefault="00536EA8" w:rsidP="00536EA8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własności ciągu arytmetycznego</w:t>
            </w:r>
          </w:p>
        </w:tc>
        <w:tc>
          <w:tcPr>
            <w:tcW w:w="6412" w:type="dxa"/>
            <w:tcBorders>
              <w:top w:val="single" w:sz="6" w:space="0" w:color="000000"/>
              <w:bottom w:val="single" w:sz="6" w:space="0" w:color="000000"/>
            </w:tcBorders>
          </w:tcPr>
          <w:p w14:paraId="1CEFFCB7" w14:textId="77777777" w:rsidR="00536EA8" w:rsidRPr="00B71F11" w:rsidRDefault="00536EA8" w:rsidP="00536EA8">
            <w:pPr>
              <w:jc w:val="both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1CEFFCB8" w14:textId="77777777" w:rsidR="00536EA8" w:rsidRPr="00B71F11" w:rsidRDefault="00536EA8" w:rsidP="00536EA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podaje przykłady ciągów arytmetycznych</w:t>
            </w:r>
          </w:p>
          <w:p w14:paraId="1CEFFCB9" w14:textId="0A79B9C4" w:rsidR="00536EA8" w:rsidRPr="00B71F11" w:rsidRDefault="00536EA8" w:rsidP="00536EA8">
            <w:pPr>
              <w:numPr>
                <w:ilvl w:val="0"/>
                <w:numId w:val="3"/>
              </w:numPr>
              <w:ind w:left="357" w:hanging="357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wyznacza wskazane wyrazy ciągu arytmetycznego, </w:t>
            </w:r>
            <w:r>
              <w:rPr>
                <w:sz w:val="22"/>
                <w:szCs w:val="22"/>
              </w:rPr>
              <w:t>jeśli dane są</w:t>
            </w:r>
            <w:r w:rsidRPr="00B71F11">
              <w:rPr>
                <w:sz w:val="22"/>
                <w:szCs w:val="22"/>
              </w:rPr>
              <w:t xml:space="preserve"> </w:t>
            </w:r>
            <w:r w:rsidRPr="00BC7BEA">
              <w:rPr>
                <w:sz w:val="22"/>
                <w:szCs w:val="22"/>
              </w:rPr>
              <w:t>jego</w:t>
            </w:r>
            <w:r>
              <w:rPr>
                <w:sz w:val="22"/>
                <w:szCs w:val="22"/>
              </w:rPr>
              <w:t xml:space="preserve"> </w:t>
            </w:r>
            <w:r w:rsidRPr="00B71F11">
              <w:rPr>
                <w:sz w:val="22"/>
                <w:szCs w:val="22"/>
              </w:rPr>
              <w:t>pierwszy wyraz i różnic</w:t>
            </w:r>
            <w:r>
              <w:rPr>
                <w:sz w:val="22"/>
                <w:szCs w:val="22"/>
              </w:rPr>
              <w:t>a</w:t>
            </w:r>
          </w:p>
          <w:p w14:paraId="1CEFFCBA" w14:textId="77777777" w:rsidR="00536EA8" w:rsidRPr="00B71F11" w:rsidRDefault="00536EA8" w:rsidP="00536EA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określa monotoniczność ciągu arytmetycznego</w:t>
            </w:r>
          </w:p>
          <w:p w14:paraId="1CEFFCBB" w14:textId="7AD846B4" w:rsidR="00536EA8" w:rsidRPr="00B71F11" w:rsidRDefault="00536EA8" w:rsidP="00536EA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wyznacza wzór ogólny ciągu arytmetycznego, </w:t>
            </w:r>
            <w:r>
              <w:rPr>
                <w:sz w:val="22"/>
                <w:szCs w:val="22"/>
              </w:rPr>
              <w:t>jeśli dane  są</w:t>
            </w:r>
            <w:r w:rsidRPr="00B71F11">
              <w:rPr>
                <w:sz w:val="22"/>
                <w:szCs w:val="22"/>
              </w:rPr>
              <w:t xml:space="preserve"> dowolne dwa jego wyrazy</w:t>
            </w:r>
          </w:p>
          <w:p w14:paraId="1CEFFCBC" w14:textId="77777777" w:rsidR="00536EA8" w:rsidRPr="00B71F11" w:rsidRDefault="00536EA8" w:rsidP="00536EA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stosuje związek między trzema kolejnymi wyrazami ciągu arytmetycznego do wyznaczania wyrazów tego ciągu </w:t>
            </w:r>
          </w:p>
          <w:p w14:paraId="1CEFFCBD" w14:textId="0E92B5F1" w:rsidR="00536EA8" w:rsidRPr="00B71F11" w:rsidRDefault="00536EA8" w:rsidP="00536EA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wyznacza wartości niewiadomych</w:t>
            </w:r>
            <w:r>
              <w:rPr>
                <w:sz w:val="22"/>
                <w:szCs w:val="22"/>
              </w:rPr>
              <w:t xml:space="preserve">, </w:t>
            </w:r>
            <w:r w:rsidRPr="00B71F11">
              <w:rPr>
                <w:sz w:val="22"/>
                <w:szCs w:val="22"/>
              </w:rPr>
              <w:t>tak aby wraz z podanymi wartościami tworzyły ciąg arytmetyczny</w:t>
            </w:r>
          </w:p>
          <w:p w14:paraId="1CEFFCBE" w14:textId="081C5726" w:rsidR="00536EA8" w:rsidRPr="00B71F11" w:rsidRDefault="00536EA8" w:rsidP="00536EA8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stosuje w zadaniach własności ciągu arytmetycznego </w:t>
            </w:r>
          </w:p>
        </w:tc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</w:tcPr>
          <w:p w14:paraId="1CEFFCBF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</w:p>
          <w:p w14:paraId="1CEFFCC0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K</w:t>
            </w:r>
          </w:p>
          <w:p w14:paraId="1CEFFCC1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  <w:t>K–P</w:t>
            </w:r>
          </w:p>
          <w:p w14:paraId="1CEFFCC2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K–P</w:t>
            </w:r>
          </w:p>
          <w:p w14:paraId="1CEFFCC3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  <w:t>P</w:t>
            </w:r>
          </w:p>
          <w:p w14:paraId="1CEFFCC4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  <w:t>P–R</w:t>
            </w:r>
          </w:p>
          <w:p w14:paraId="1CEFFCC5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  <w:t>P–R</w:t>
            </w:r>
          </w:p>
          <w:p w14:paraId="1CEFFCC6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P–D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CEFFCC7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2</w:t>
            </w:r>
          </w:p>
        </w:tc>
      </w:tr>
      <w:tr w:rsidR="00536EA8" w:rsidRPr="00B71F11" w14:paraId="1CEFFCD4" w14:textId="77777777" w:rsidTr="00A21D27"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</w:tcPr>
          <w:p w14:paraId="1CEFFCC9" w14:textId="77777777" w:rsidR="00536EA8" w:rsidRPr="00B71F11" w:rsidRDefault="00536EA8" w:rsidP="00536EA8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6. Ciąg arytmetyczny (2)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1CEFFCCA" w14:textId="77777777" w:rsidR="00536EA8" w:rsidRPr="00B71F11" w:rsidRDefault="00536EA8" w:rsidP="00536EA8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zastosowanie własności ciągu arytmetycznego w zadaniach</w:t>
            </w:r>
          </w:p>
        </w:tc>
        <w:tc>
          <w:tcPr>
            <w:tcW w:w="6412" w:type="dxa"/>
            <w:tcBorders>
              <w:top w:val="single" w:sz="6" w:space="0" w:color="000000"/>
              <w:bottom w:val="single" w:sz="6" w:space="0" w:color="000000"/>
            </w:tcBorders>
          </w:tcPr>
          <w:p w14:paraId="1CEFFCCB" w14:textId="77777777" w:rsidR="00536EA8" w:rsidRPr="00B71F11" w:rsidRDefault="00536EA8" w:rsidP="00536EA8">
            <w:pPr>
              <w:jc w:val="both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1CEFFCCC" w14:textId="77777777" w:rsidR="00536EA8" w:rsidRPr="00B71F11" w:rsidRDefault="00536EA8" w:rsidP="00536EA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udowadnia, że dany ciąg jest ciągiem arytmetycznym</w:t>
            </w:r>
          </w:p>
          <w:p w14:paraId="1CEFFCCD" w14:textId="77777777" w:rsidR="00536EA8" w:rsidRPr="00B71F11" w:rsidRDefault="00536EA8" w:rsidP="00536EA8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udowadnia, że ciąg jest ciągiem arytmetycznym wtedy i tylko wtedy, gdy jego wykres jest zawarty w pewnej prostej </w:t>
            </w:r>
          </w:p>
          <w:p w14:paraId="1CEFFCCE" w14:textId="77777777" w:rsidR="00536EA8" w:rsidRPr="00B71F11" w:rsidRDefault="00536EA8" w:rsidP="00536EA8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stosuje własności ciągu arytmetycznego w zadaniach różnego typu</w:t>
            </w:r>
          </w:p>
        </w:tc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</w:tcPr>
          <w:p w14:paraId="1CEFFCCF" w14:textId="77777777" w:rsidR="00536EA8" w:rsidRPr="00B71F11" w:rsidRDefault="00536EA8" w:rsidP="00536EA8">
            <w:pPr>
              <w:spacing w:before="40"/>
              <w:jc w:val="center"/>
              <w:rPr>
                <w:sz w:val="22"/>
                <w:szCs w:val="22"/>
              </w:rPr>
            </w:pPr>
          </w:p>
          <w:p w14:paraId="1CEFFCD0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P–R</w:t>
            </w:r>
          </w:p>
          <w:p w14:paraId="1CEFFCD1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  <w:t>D</w:t>
            </w:r>
          </w:p>
          <w:p w14:paraId="1CEFFCD2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P–D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CEFFCD3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1</w:t>
            </w:r>
          </w:p>
        </w:tc>
      </w:tr>
      <w:tr w:rsidR="00536EA8" w:rsidRPr="00B71F11" w14:paraId="1CEFFCDE" w14:textId="77777777" w:rsidTr="00A21D27"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</w:tcPr>
          <w:p w14:paraId="1CEFFCD5" w14:textId="77777777" w:rsidR="00536EA8" w:rsidRPr="00B71F11" w:rsidRDefault="00536EA8" w:rsidP="00536EA8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7. Suma początkowych wyrazów ciągu arytmetycznego (1)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1CEFFCD6" w14:textId="77777777" w:rsidR="00536EA8" w:rsidRPr="00B71F11" w:rsidRDefault="00536EA8" w:rsidP="00536EA8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wzory na sumę </w:t>
            </w:r>
            <w:r w:rsidRPr="00B71F11">
              <w:rPr>
                <w:i/>
                <w:sz w:val="22"/>
                <w:szCs w:val="22"/>
              </w:rPr>
              <w:t>n</w:t>
            </w:r>
            <w:r w:rsidRPr="00B71F11">
              <w:rPr>
                <w:sz w:val="22"/>
                <w:szCs w:val="22"/>
              </w:rPr>
              <w:t xml:space="preserve"> początkowych wyrazów ciągu arytmetycznego</w:t>
            </w:r>
          </w:p>
        </w:tc>
        <w:tc>
          <w:tcPr>
            <w:tcW w:w="6412" w:type="dxa"/>
            <w:tcBorders>
              <w:top w:val="single" w:sz="6" w:space="0" w:color="000000"/>
              <w:bottom w:val="single" w:sz="6" w:space="0" w:color="000000"/>
            </w:tcBorders>
          </w:tcPr>
          <w:p w14:paraId="1CEFFCD7" w14:textId="77777777" w:rsidR="00536EA8" w:rsidRPr="00B71F11" w:rsidRDefault="00536EA8" w:rsidP="00536EA8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1CEFFCD8" w14:textId="77777777" w:rsidR="00536EA8" w:rsidRPr="00B71F11" w:rsidRDefault="00536EA8" w:rsidP="00536EA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oblicza sumę </w:t>
            </w:r>
            <w:r w:rsidRPr="00B71F11">
              <w:rPr>
                <w:i/>
                <w:sz w:val="22"/>
                <w:szCs w:val="22"/>
              </w:rPr>
              <w:t>n</w:t>
            </w:r>
            <w:r w:rsidRPr="00B71F11">
              <w:rPr>
                <w:sz w:val="22"/>
                <w:szCs w:val="22"/>
              </w:rPr>
              <w:t xml:space="preserve"> początkowych wyrazów ciągu arytmetycznego</w:t>
            </w:r>
          </w:p>
          <w:p w14:paraId="1CEFFCD9" w14:textId="6F55641E" w:rsidR="00536EA8" w:rsidRPr="00B71F11" w:rsidRDefault="00536EA8" w:rsidP="00536EA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lastRenderedPageBreak/>
              <w:t xml:space="preserve">stosuje wzór na sumę </w:t>
            </w:r>
            <w:r w:rsidRPr="00B71F11">
              <w:rPr>
                <w:i/>
                <w:sz w:val="22"/>
                <w:szCs w:val="22"/>
              </w:rPr>
              <w:t>n</w:t>
            </w:r>
            <w:r w:rsidRPr="00B71F11">
              <w:rPr>
                <w:sz w:val="22"/>
                <w:szCs w:val="22"/>
              </w:rPr>
              <w:t xml:space="preserve"> początkowych wyrazów ciągu arytmetycznego w zadaniach różnego typu, w tym tekstowych</w:t>
            </w:r>
          </w:p>
        </w:tc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</w:tcPr>
          <w:p w14:paraId="1CEFFCDA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</w:p>
          <w:p w14:paraId="1CEFFCDB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  <w:t>K–P</w:t>
            </w:r>
          </w:p>
          <w:p w14:paraId="1CEFFCDC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lastRenderedPageBreak/>
              <w:br/>
              <w:t>P–R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CEFFCDD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lastRenderedPageBreak/>
              <w:t>2</w:t>
            </w:r>
          </w:p>
        </w:tc>
      </w:tr>
      <w:tr w:rsidR="00536EA8" w:rsidRPr="00B71F11" w14:paraId="1CEFFCEA" w14:textId="77777777" w:rsidTr="00A21D27"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</w:tcPr>
          <w:p w14:paraId="1CEFFCDF" w14:textId="77777777" w:rsidR="00536EA8" w:rsidRPr="00B71F11" w:rsidRDefault="00536EA8" w:rsidP="00536EA8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8. Suma początkowych wyrazów ciągu arytmetycznego (2)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1CEFFCE0" w14:textId="77777777" w:rsidR="00536EA8" w:rsidRPr="00B71F11" w:rsidRDefault="00536EA8" w:rsidP="00536EA8">
            <w:pPr>
              <w:numPr>
                <w:ilvl w:val="0"/>
                <w:numId w:val="10"/>
              </w:numPr>
              <w:rPr>
                <w:color w:val="000000"/>
                <w:sz w:val="22"/>
                <w:szCs w:val="22"/>
              </w:rPr>
            </w:pPr>
            <w:r w:rsidRPr="00B71F11">
              <w:rPr>
                <w:color w:val="000000"/>
                <w:sz w:val="22"/>
                <w:szCs w:val="22"/>
              </w:rPr>
              <w:t xml:space="preserve">zastosowanie wzorów na sumę </w:t>
            </w:r>
            <w:r w:rsidRPr="00B71F11">
              <w:rPr>
                <w:i/>
                <w:color w:val="000000"/>
                <w:sz w:val="22"/>
                <w:szCs w:val="22"/>
              </w:rPr>
              <w:t>n</w:t>
            </w:r>
            <w:r w:rsidRPr="00B71F11">
              <w:rPr>
                <w:color w:val="000000"/>
                <w:sz w:val="22"/>
                <w:szCs w:val="22"/>
              </w:rPr>
              <w:t xml:space="preserve"> początkowych wyrazów ciągu arytmetycznego</w:t>
            </w:r>
          </w:p>
        </w:tc>
        <w:tc>
          <w:tcPr>
            <w:tcW w:w="6412" w:type="dxa"/>
            <w:tcBorders>
              <w:top w:val="single" w:sz="6" w:space="0" w:color="000000"/>
              <w:bottom w:val="single" w:sz="6" w:space="0" w:color="000000"/>
            </w:tcBorders>
          </w:tcPr>
          <w:p w14:paraId="1CEFFCE1" w14:textId="77777777" w:rsidR="00536EA8" w:rsidRPr="00B71F11" w:rsidRDefault="00536EA8" w:rsidP="00536EA8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1CEFFCE2" w14:textId="39EEC923" w:rsidR="00536EA8" w:rsidRPr="00B71F11" w:rsidRDefault="00536EA8" w:rsidP="00536EA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rozwiązuje równania</w:t>
            </w:r>
            <w:r>
              <w:rPr>
                <w:sz w:val="22"/>
                <w:szCs w:val="22"/>
              </w:rPr>
              <w:t>, stosując wzór</w:t>
            </w:r>
            <w:r w:rsidRPr="00B71F11">
              <w:rPr>
                <w:sz w:val="22"/>
                <w:szCs w:val="22"/>
              </w:rPr>
              <w:t xml:space="preserve"> na sumę wyrazów ciągu arytmetycznego</w:t>
            </w:r>
          </w:p>
          <w:p w14:paraId="1CEFFCE3" w14:textId="77777777" w:rsidR="00536EA8" w:rsidRPr="00B71F11" w:rsidRDefault="00536EA8" w:rsidP="00536EA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uzasadnia wzory</w:t>
            </w:r>
            <w:r>
              <w:rPr>
                <w:sz w:val="22"/>
                <w:szCs w:val="22"/>
              </w:rPr>
              <w:t>,</w:t>
            </w:r>
            <w:r w:rsidRPr="00B71F11">
              <w:rPr>
                <w:sz w:val="22"/>
                <w:szCs w:val="22"/>
              </w:rPr>
              <w:t xml:space="preserve"> stosując wzór na sumę </w:t>
            </w:r>
            <w:r w:rsidRPr="00B71F11">
              <w:rPr>
                <w:i/>
                <w:sz w:val="22"/>
                <w:szCs w:val="22"/>
              </w:rPr>
              <w:t>n</w:t>
            </w:r>
            <w:r w:rsidRPr="00B71F11">
              <w:rPr>
                <w:sz w:val="22"/>
                <w:szCs w:val="22"/>
              </w:rPr>
              <w:t xml:space="preserve"> początkowych wyrazów ciągu arytmetycznego</w:t>
            </w:r>
          </w:p>
          <w:p w14:paraId="1CEFFCE4" w14:textId="77777777" w:rsidR="00536EA8" w:rsidRPr="00B71F11" w:rsidRDefault="00536EA8" w:rsidP="00536EA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bada monotoniczność ciągu, korzystając ze wzoru na sumę </w:t>
            </w:r>
            <w:r w:rsidRPr="00B71F11">
              <w:rPr>
                <w:i/>
                <w:sz w:val="22"/>
                <w:szCs w:val="22"/>
              </w:rPr>
              <w:t>n</w:t>
            </w:r>
            <w:r w:rsidRPr="00B71F11">
              <w:rPr>
                <w:sz w:val="22"/>
                <w:szCs w:val="22"/>
              </w:rPr>
              <w:t> początkowych wyrazów ciągu arytmetycznego</w:t>
            </w:r>
          </w:p>
        </w:tc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</w:tcPr>
          <w:p w14:paraId="1CEFFCE5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</w:p>
          <w:p w14:paraId="1CEFFCE6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  <w:t>P–R</w:t>
            </w:r>
          </w:p>
          <w:p w14:paraId="1CEFFCE7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  <w:t>R–D</w:t>
            </w:r>
          </w:p>
          <w:p w14:paraId="1CEFFCE8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  <w:t>R–D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CEFFCE9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1</w:t>
            </w:r>
          </w:p>
        </w:tc>
      </w:tr>
      <w:tr w:rsidR="00536EA8" w:rsidRPr="00B71F11" w14:paraId="1CEFFCFA" w14:textId="77777777" w:rsidTr="00A21D27"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</w:tcPr>
          <w:p w14:paraId="1CEFFCEB" w14:textId="77777777" w:rsidR="00536EA8" w:rsidRPr="00B71F11" w:rsidRDefault="00536EA8" w:rsidP="00536EA8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9. Ciąg geometryczny (1)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1CEFFCEC" w14:textId="1E889605" w:rsidR="00536EA8" w:rsidRPr="00B71F11" w:rsidRDefault="00536EA8" w:rsidP="00536EA8">
            <w:pPr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  <w:r w:rsidRPr="00B71F11">
              <w:rPr>
                <w:color w:val="000000"/>
                <w:sz w:val="22"/>
                <w:szCs w:val="22"/>
              </w:rPr>
              <w:t>definicj</w:t>
            </w:r>
            <w:r>
              <w:rPr>
                <w:color w:val="000000"/>
                <w:sz w:val="22"/>
                <w:szCs w:val="22"/>
              </w:rPr>
              <w:t>e</w:t>
            </w:r>
            <w:r w:rsidRPr="00B71F11">
              <w:rPr>
                <w:color w:val="000000"/>
                <w:sz w:val="22"/>
                <w:szCs w:val="22"/>
              </w:rPr>
              <w:t xml:space="preserve"> ciągu geometrycznego i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B71F11">
              <w:rPr>
                <w:color w:val="000000"/>
                <w:sz w:val="22"/>
                <w:szCs w:val="22"/>
              </w:rPr>
              <w:t>jego ilorazu</w:t>
            </w:r>
          </w:p>
          <w:p w14:paraId="1CEFFCED" w14:textId="77777777" w:rsidR="00536EA8" w:rsidRPr="00B71F11" w:rsidRDefault="00536EA8" w:rsidP="00536EA8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71F11">
              <w:rPr>
                <w:color w:val="000000"/>
                <w:sz w:val="22"/>
                <w:szCs w:val="22"/>
              </w:rPr>
              <w:t>wzór ogólny ciągu geometrycznego</w:t>
            </w:r>
          </w:p>
          <w:p w14:paraId="1CEFFCEE" w14:textId="77777777" w:rsidR="00536EA8" w:rsidRPr="00B71F11" w:rsidRDefault="00536EA8" w:rsidP="00536EA8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własności ciągu geometrycznego</w:t>
            </w:r>
          </w:p>
        </w:tc>
        <w:tc>
          <w:tcPr>
            <w:tcW w:w="6412" w:type="dxa"/>
            <w:tcBorders>
              <w:top w:val="single" w:sz="6" w:space="0" w:color="000000"/>
              <w:bottom w:val="single" w:sz="6" w:space="0" w:color="000000"/>
            </w:tcBorders>
          </w:tcPr>
          <w:p w14:paraId="1CEFFCEF" w14:textId="77777777" w:rsidR="00536EA8" w:rsidRPr="00B71F11" w:rsidRDefault="00536EA8" w:rsidP="00536EA8">
            <w:pPr>
              <w:jc w:val="both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1CEFFCF0" w14:textId="77777777" w:rsidR="00536EA8" w:rsidRPr="00B71F11" w:rsidRDefault="00536EA8" w:rsidP="00536EA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podaje przykłady ciągów geometrycznych</w:t>
            </w:r>
          </w:p>
          <w:p w14:paraId="1CEFFCF1" w14:textId="78F010C2" w:rsidR="00536EA8" w:rsidRPr="00B71F11" w:rsidRDefault="00536EA8" w:rsidP="00536EA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wyznacza wyrazy ciągu geometrycznego, </w:t>
            </w:r>
            <w:r>
              <w:rPr>
                <w:sz w:val="22"/>
                <w:szCs w:val="22"/>
              </w:rPr>
              <w:t>gdy dane są</w:t>
            </w:r>
            <w:r w:rsidRPr="00B71F11">
              <w:rPr>
                <w:sz w:val="22"/>
                <w:szCs w:val="22"/>
              </w:rPr>
              <w:t xml:space="preserve"> </w:t>
            </w:r>
            <w:r w:rsidRPr="00D460D9">
              <w:rPr>
                <w:sz w:val="22"/>
                <w:szCs w:val="22"/>
              </w:rPr>
              <w:t xml:space="preserve">jego </w:t>
            </w:r>
            <w:r w:rsidRPr="00B71F11">
              <w:rPr>
                <w:sz w:val="22"/>
                <w:szCs w:val="22"/>
              </w:rPr>
              <w:t>pierwszy wyraz i iloraz</w:t>
            </w:r>
          </w:p>
          <w:p w14:paraId="1CEFFCF2" w14:textId="2CBFE59A" w:rsidR="00536EA8" w:rsidRPr="00B71F11" w:rsidRDefault="00536EA8" w:rsidP="00536EA8">
            <w:pPr>
              <w:numPr>
                <w:ilvl w:val="0"/>
                <w:numId w:val="3"/>
              </w:numPr>
              <w:ind w:left="357" w:hanging="357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wyznacza wzór ogólny ciągu geometrycznego, </w:t>
            </w:r>
            <w:r>
              <w:rPr>
                <w:sz w:val="22"/>
                <w:szCs w:val="22"/>
              </w:rPr>
              <w:t>gdy dane są</w:t>
            </w:r>
            <w:r w:rsidRPr="00B71F11">
              <w:rPr>
                <w:sz w:val="22"/>
                <w:szCs w:val="22"/>
              </w:rPr>
              <w:t xml:space="preserve"> dowolne dwa jego wyrazy</w:t>
            </w:r>
          </w:p>
          <w:p w14:paraId="1CEFFCF3" w14:textId="4181620A" w:rsidR="00536EA8" w:rsidRPr="00B71F11" w:rsidRDefault="00536EA8" w:rsidP="00536EA8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wyznacza wartości niewiadomych tak, aby wraz z podanymi wartościami tworzyły ciąg geometryczny</w:t>
            </w:r>
          </w:p>
        </w:tc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</w:tcPr>
          <w:p w14:paraId="1CEFFCF4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</w:p>
          <w:p w14:paraId="1CEFFCF5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K</w:t>
            </w:r>
          </w:p>
          <w:p w14:paraId="1CEFFCF6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  <w:t>K–P</w:t>
            </w:r>
          </w:p>
          <w:p w14:paraId="1CEFFCF7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  <w:t>P</w:t>
            </w:r>
          </w:p>
          <w:p w14:paraId="1CEFFCF8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  <w:t>P–R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CEFFCF9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2</w:t>
            </w:r>
          </w:p>
        </w:tc>
      </w:tr>
      <w:tr w:rsidR="00536EA8" w:rsidRPr="00B71F11" w14:paraId="1CEFFD09" w14:textId="77777777" w:rsidTr="00A21D27">
        <w:trPr>
          <w:trHeight w:val="1875"/>
        </w:trPr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</w:tcPr>
          <w:p w14:paraId="1CEFFCFB" w14:textId="77777777" w:rsidR="00536EA8" w:rsidRPr="00B71F11" w:rsidRDefault="00536EA8" w:rsidP="00536EA8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10. Ciąg geometryczny (2)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1CEFFCFC" w14:textId="77777777" w:rsidR="00536EA8" w:rsidRPr="00B71F11" w:rsidRDefault="00536EA8" w:rsidP="00536EA8">
            <w:pPr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  <w:r w:rsidRPr="00B71F11">
              <w:rPr>
                <w:color w:val="000000"/>
                <w:sz w:val="22"/>
                <w:szCs w:val="22"/>
              </w:rPr>
              <w:t>monotoniczność ciągu geometrycznego</w:t>
            </w:r>
          </w:p>
          <w:p w14:paraId="1CEFFCFD" w14:textId="77777777" w:rsidR="00536EA8" w:rsidRPr="00B71F11" w:rsidRDefault="00536EA8" w:rsidP="00536EA8">
            <w:pPr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  <w:r w:rsidRPr="00B71F11">
              <w:rPr>
                <w:color w:val="000000"/>
                <w:sz w:val="22"/>
                <w:szCs w:val="22"/>
              </w:rPr>
              <w:t>pojęcie średniej geometrycznej</w:t>
            </w:r>
          </w:p>
        </w:tc>
        <w:tc>
          <w:tcPr>
            <w:tcW w:w="6412" w:type="dxa"/>
            <w:tcBorders>
              <w:top w:val="single" w:sz="6" w:space="0" w:color="000000"/>
              <w:bottom w:val="single" w:sz="6" w:space="0" w:color="000000"/>
            </w:tcBorders>
          </w:tcPr>
          <w:p w14:paraId="1CEFFCFE" w14:textId="77777777" w:rsidR="00536EA8" w:rsidRPr="00B71F11" w:rsidRDefault="00536EA8" w:rsidP="00536EA8">
            <w:pPr>
              <w:jc w:val="both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1CEFFCFF" w14:textId="77777777" w:rsidR="00536EA8" w:rsidRPr="00B71F11" w:rsidRDefault="00536EA8" w:rsidP="00536EA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określa monotoniczność ciągu geometrycznego </w:t>
            </w:r>
          </w:p>
          <w:p w14:paraId="1CEFFD00" w14:textId="77777777" w:rsidR="00536EA8" w:rsidRPr="00B71F11" w:rsidRDefault="00536EA8" w:rsidP="00536EA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udowadnia, że dany ciąg jest ciągiem geometrycznym</w:t>
            </w:r>
          </w:p>
          <w:p w14:paraId="1CEFFD01" w14:textId="0DD3C1B4" w:rsidR="00536EA8" w:rsidRPr="00B71F11" w:rsidRDefault="00536EA8" w:rsidP="00536EA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stosuje w zadaniach </w:t>
            </w:r>
            <w:r>
              <w:rPr>
                <w:sz w:val="22"/>
                <w:szCs w:val="22"/>
              </w:rPr>
              <w:t>z</w:t>
            </w:r>
            <w:r w:rsidRPr="00B71F11">
              <w:rPr>
                <w:sz w:val="22"/>
                <w:szCs w:val="22"/>
              </w:rPr>
              <w:t xml:space="preserve">wiązek między trzema kolejnymi wyrazami ciągu geometrycznego </w:t>
            </w:r>
          </w:p>
          <w:p w14:paraId="1CEFFD02" w14:textId="77777777" w:rsidR="00536EA8" w:rsidRPr="00B71F11" w:rsidRDefault="00536EA8" w:rsidP="00536EA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stosuje własności ciągu geometrycznego w zadaniach różnego typu</w:t>
            </w:r>
          </w:p>
        </w:tc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</w:tcPr>
          <w:p w14:paraId="1CEFFD03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</w:p>
          <w:p w14:paraId="1CEFFD04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K-P</w:t>
            </w:r>
          </w:p>
          <w:p w14:paraId="1CEFFD05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P–D</w:t>
            </w:r>
          </w:p>
          <w:p w14:paraId="1CEFFD06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Pr="00B71F11">
              <w:rPr>
                <w:sz w:val="22"/>
                <w:szCs w:val="22"/>
              </w:rPr>
              <w:t>P–R</w:t>
            </w:r>
          </w:p>
          <w:p w14:paraId="1CEFFD07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  <w:t>P–D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CEFFD08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1</w:t>
            </w:r>
          </w:p>
        </w:tc>
      </w:tr>
      <w:tr w:rsidR="00536EA8" w:rsidRPr="00B71F11" w14:paraId="1CEFFD15" w14:textId="77777777" w:rsidTr="00A21D27"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</w:tcPr>
          <w:p w14:paraId="1CEFFD0A" w14:textId="77777777" w:rsidR="00536EA8" w:rsidRPr="00B71F11" w:rsidRDefault="00536EA8" w:rsidP="00536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B71F11">
              <w:rPr>
                <w:color w:val="000000"/>
                <w:sz w:val="22"/>
                <w:szCs w:val="22"/>
              </w:rPr>
              <w:t>11. Suma początkowych wyrazów ciągu geometrycznego</w:t>
            </w:r>
          </w:p>
          <w:p w14:paraId="1CEFFD0B" w14:textId="77777777" w:rsidR="00536EA8" w:rsidRPr="00B71F11" w:rsidRDefault="00536EA8" w:rsidP="00536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</w:p>
          <w:p w14:paraId="1CEFFD0C" w14:textId="77777777" w:rsidR="00536EA8" w:rsidRPr="00B71F11" w:rsidRDefault="00536EA8" w:rsidP="00536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1CEFFD0D" w14:textId="77777777" w:rsidR="00536EA8" w:rsidRPr="00B71F11" w:rsidRDefault="00536EA8" w:rsidP="00536EA8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wzór na sumę </w:t>
            </w:r>
            <w:r w:rsidRPr="00B71F11">
              <w:rPr>
                <w:i/>
                <w:sz w:val="22"/>
                <w:szCs w:val="22"/>
              </w:rPr>
              <w:t>n</w:t>
            </w:r>
            <w:r w:rsidRPr="00B71F11">
              <w:rPr>
                <w:sz w:val="22"/>
                <w:szCs w:val="22"/>
              </w:rPr>
              <w:t xml:space="preserve"> początkowych wyrazów ciągu geometrycznego </w:t>
            </w:r>
          </w:p>
        </w:tc>
        <w:tc>
          <w:tcPr>
            <w:tcW w:w="6412" w:type="dxa"/>
            <w:tcBorders>
              <w:top w:val="single" w:sz="6" w:space="0" w:color="000000"/>
              <w:bottom w:val="single" w:sz="6" w:space="0" w:color="000000"/>
            </w:tcBorders>
          </w:tcPr>
          <w:p w14:paraId="1CEFFD0E" w14:textId="77777777" w:rsidR="00536EA8" w:rsidRPr="00B71F11" w:rsidRDefault="00536EA8" w:rsidP="00536EA8">
            <w:pPr>
              <w:jc w:val="both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1CEFFD0F" w14:textId="77777777" w:rsidR="00536EA8" w:rsidRPr="00B71F11" w:rsidRDefault="00536EA8" w:rsidP="00536EA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oblicza sumę </w:t>
            </w:r>
            <w:r w:rsidRPr="00B71F11">
              <w:rPr>
                <w:i/>
                <w:sz w:val="22"/>
                <w:szCs w:val="22"/>
              </w:rPr>
              <w:t>n</w:t>
            </w:r>
            <w:r w:rsidRPr="00B71F11">
              <w:rPr>
                <w:sz w:val="22"/>
                <w:szCs w:val="22"/>
              </w:rPr>
              <w:t xml:space="preserve"> początkowych wyrazów ciągu geometrycznego</w:t>
            </w:r>
          </w:p>
          <w:p w14:paraId="1CEFFD10" w14:textId="77777777" w:rsidR="00536EA8" w:rsidRPr="00B71F11" w:rsidRDefault="00536EA8" w:rsidP="00536EA8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stosuje wzór na sumę </w:t>
            </w:r>
            <w:r w:rsidRPr="00B71F11">
              <w:rPr>
                <w:i/>
                <w:sz w:val="22"/>
                <w:szCs w:val="22"/>
              </w:rPr>
              <w:t>n</w:t>
            </w:r>
            <w:r w:rsidRPr="00B71F11">
              <w:rPr>
                <w:sz w:val="22"/>
                <w:szCs w:val="22"/>
              </w:rPr>
              <w:t xml:space="preserve"> początkowych wyrazów ciągu geometrycznego w zadaniach różnego typu</w:t>
            </w:r>
          </w:p>
        </w:tc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</w:tcPr>
          <w:p w14:paraId="1CEFFD11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</w:p>
          <w:p w14:paraId="1CEFFD12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K–P</w:t>
            </w:r>
          </w:p>
          <w:p w14:paraId="1CEFFD13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Pr="00B71F11">
              <w:rPr>
                <w:sz w:val="22"/>
                <w:szCs w:val="22"/>
              </w:rPr>
              <w:t>P–R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CEFFD14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2</w:t>
            </w:r>
          </w:p>
        </w:tc>
      </w:tr>
      <w:tr w:rsidR="00536EA8" w:rsidRPr="00B71F11" w14:paraId="1CEFFD1D" w14:textId="77777777" w:rsidTr="00A21D27"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</w:tcPr>
          <w:p w14:paraId="1CEFFD16" w14:textId="77777777" w:rsidR="00536EA8" w:rsidRPr="00B71F11" w:rsidRDefault="00536EA8" w:rsidP="00536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B71F11">
              <w:rPr>
                <w:color w:val="000000"/>
                <w:sz w:val="22"/>
                <w:szCs w:val="22"/>
              </w:rPr>
              <w:t xml:space="preserve">12. Ciągi arytmetyczne i ciągi geometryczne </w:t>
            </w:r>
            <w:r w:rsidRPr="00B71F11">
              <w:rPr>
                <w:color w:val="9900FF"/>
                <w:sz w:val="22"/>
                <w:szCs w:val="22"/>
              </w:rPr>
              <w:t>–</w:t>
            </w:r>
            <w:r w:rsidRPr="00B71F11">
              <w:rPr>
                <w:color w:val="000000"/>
                <w:sz w:val="22"/>
                <w:szCs w:val="22"/>
              </w:rPr>
              <w:t xml:space="preserve"> zadania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1CEFFD17" w14:textId="58D819FD" w:rsidR="00536EA8" w:rsidRPr="00B71F11" w:rsidRDefault="00536EA8" w:rsidP="00536EA8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własności ciąg</w:t>
            </w:r>
            <w:r>
              <w:rPr>
                <w:sz w:val="22"/>
                <w:szCs w:val="22"/>
              </w:rPr>
              <w:t>ów</w:t>
            </w:r>
            <w:r w:rsidRPr="00B71F11">
              <w:rPr>
                <w:sz w:val="22"/>
                <w:szCs w:val="22"/>
              </w:rPr>
              <w:t xml:space="preserve"> arytmetycznego i</w:t>
            </w:r>
            <w:r>
              <w:rPr>
                <w:sz w:val="22"/>
                <w:szCs w:val="22"/>
              </w:rPr>
              <w:t> </w:t>
            </w:r>
            <w:r w:rsidRPr="00B71F11">
              <w:rPr>
                <w:sz w:val="22"/>
                <w:szCs w:val="22"/>
              </w:rPr>
              <w:t>geometrycznego</w:t>
            </w:r>
          </w:p>
        </w:tc>
        <w:tc>
          <w:tcPr>
            <w:tcW w:w="6412" w:type="dxa"/>
            <w:tcBorders>
              <w:top w:val="single" w:sz="6" w:space="0" w:color="000000"/>
              <w:bottom w:val="single" w:sz="6" w:space="0" w:color="000000"/>
            </w:tcBorders>
          </w:tcPr>
          <w:p w14:paraId="1CEFFD18" w14:textId="77777777" w:rsidR="00536EA8" w:rsidRPr="00B71F11" w:rsidRDefault="00536EA8" w:rsidP="00536EA8">
            <w:pPr>
              <w:jc w:val="both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Uczeń: </w:t>
            </w:r>
          </w:p>
          <w:p w14:paraId="1CEFFD19" w14:textId="5572C89E" w:rsidR="00536EA8" w:rsidRPr="00B71F11" w:rsidRDefault="00536EA8" w:rsidP="00536EA8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stosuje w zadaniach własności ciągu arytmetycznego i geometrycznego </w:t>
            </w:r>
          </w:p>
        </w:tc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</w:tcPr>
          <w:p w14:paraId="1CEFFD1A" w14:textId="77777777" w:rsidR="00536EA8" w:rsidRPr="00B71F11" w:rsidRDefault="00536EA8" w:rsidP="00536EA8">
            <w:pPr>
              <w:rPr>
                <w:sz w:val="22"/>
                <w:szCs w:val="22"/>
              </w:rPr>
            </w:pPr>
          </w:p>
          <w:p w14:paraId="1CEFFD1B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  <w:t>P–D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CEFFD1C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2</w:t>
            </w:r>
          </w:p>
        </w:tc>
      </w:tr>
      <w:tr w:rsidR="00536EA8" w:rsidRPr="00B71F11" w14:paraId="1CEFFD2F" w14:textId="77777777" w:rsidTr="00A21D27"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</w:tcPr>
          <w:p w14:paraId="1CEFFD1E" w14:textId="77777777" w:rsidR="00536EA8" w:rsidRPr="00B71F11" w:rsidRDefault="00536EA8" w:rsidP="00536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B71F11">
              <w:rPr>
                <w:color w:val="000000"/>
                <w:sz w:val="22"/>
                <w:szCs w:val="22"/>
              </w:rPr>
              <w:t>13. Procent składany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1CEFFD1F" w14:textId="77777777" w:rsidR="00536EA8" w:rsidRPr="00B71F11" w:rsidRDefault="00536EA8" w:rsidP="00536EA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procent składany</w:t>
            </w:r>
          </w:p>
          <w:p w14:paraId="1CEFFD20" w14:textId="77777777" w:rsidR="00536EA8" w:rsidRPr="00B71F11" w:rsidRDefault="00536EA8" w:rsidP="00536EA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lastRenderedPageBreak/>
              <w:t>kapitalizacja odsetek, okres kapitalizacji</w:t>
            </w:r>
          </w:p>
          <w:p w14:paraId="1CEFFD21" w14:textId="3C7F26E3" w:rsidR="00536EA8" w:rsidRPr="00B71F11" w:rsidRDefault="00536EA8" w:rsidP="00536EA8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stop</w:t>
            </w:r>
            <w:r>
              <w:rPr>
                <w:sz w:val="22"/>
                <w:szCs w:val="22"/>
              </w:rPr>
              <w:t>y</w:t>
            </w:r>
            <w:r w:rsidRPr="00B71F11">
              <w:rPr>
                <w:sz w:val="22"/>
                <w:szCs w:val="22"/>
              </w:rPr>
              <w:t xml:space="preserve"> procentow</w:t>
            </w:r>
            <w:r>
              <w:rPr>
                <w:sz w:val="22"/>
                <w:szCs w:val="22"/>
              </w:rPr>
              <w:t>e</w:t>
            </w:r>
            <w:r w:rsidRPr="00B71F11">
              <w:rPr>
                <w:sz w:val="22"/>
                <w:szCs w:val="22"/>
              </w:rPr>
              <w:t xml:space="preserve"> nominalna i efektywna</w:t>
            </w:r>
          </w:p>
        </w:tc>
        <w:tc>
          <w:tcPr>
            <w:tcW w:w="6412" w:type="dxa"/>
            <w:tcBorders>
              <w:top w:val="single" w:sz="6" w:space="0" w:color="000000"/>
              <w:bottom w:val="single" w:sz="6" w:space="0" w:color="000000"/>
            </w:tcBorders>
          </w:tcPr>
          <w:p w14:paraId="1CEFFD22" w14:textId="77777777" w:rsidR="00536EA8" w:rsidRPr="00B71F11" w:rsidRDefault="00536EA8" w:rsidP="00536EA8">
            <w:pPr>
              <w:jc w:val="both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lastRenderedPageBreak/>
              <w:t>Uczeń:</w:t>
            </w:r>
          </w:p>
          <w:p w14:paraId="1CEFFD23" w14:textId="7503B37E" w:rsidR="00536EA8" w:rsidRPr="00B71F11" w:rsidRDefault="00536EA8" w:rsidP="00536EA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lastRenderedPageBreak/>
              <w:t>oblicza wysokość kapitału przy różnych okresach kapitalizacji</w:t>
            </w:r>
          </w:p>
          <w:p w14:paraId="1CEFFD24" w14:textId="77777777" w:rsidR="00536EA8" w:rsidRPr="00B71F11" w:rsidRDefault="00536EA8" w:rsidP="00536EA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oblicza wysokość kapitału na lokacie systematycznego oszczędzania</w:t>
            </w:r>
          </w:p>
          <w:p w14:paraId="1CEFFD25" w14:textId="77777777" w:rsidR="00536EA8" w:rsidRPr="00B71F11" w:rsidRDefault="00536EA8" w:rsidP="00536EA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oblicza oprocentowanie lokaty</w:t>
            </w:r>
          </w:p>
          <w:p w14:paraId="1CEFFD26" w14:textId="77777777" w:rsidR="00536EA8" w:rsidRPr="00B71F11" w:rsidRDefault="00536EA8" w:rsidP="00536EA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ustala okres oszczędzania </w:t>
            </w:r>
          </w:p>
          <w:p w14:paraId="1CEFFD27" w14:textId="77777777" w:rsidR="00536EA8" w:rsidRPr="00B71F11" w:rsidRDefault="00536EA8" w:rsidP="00536EA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rozwiązuje zadania związane z kredytami</w:t>
            </w:r>
          </w:p>
        </w:tc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</w:tcPr>
          <w:p w14:paraId="1CEFFD28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</w:p>
          <w:p w14:paraId="1CEFFD29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K–P</w:t>
            </w:r>
          </w:p>
          <w:p w14:paraId="1CEFFD2A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lastRenderedPageBreak/>
              <w:br/>
              <w:t>R–D</w:t>
            </w:r>
          </w:p>
          <w:p w14:paraId="1CEFFD2B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P–R</w:t>
            </w:r>
          </w:p>
          <w:p w14:paraId="1CEFFD2C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P–R</w:t>
            </w:r>
          </w:p>
          <w:p w14:paraId="1CEFFD2D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R–D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CEFFD2E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lastRenderedPageBreak/>
              <w:t>2</w:t>
            </w:r>
          </w:p>
        </w:tc>
      </w:tr>
      <w:tr w:rsidR="00536EA8" w:rsidRPr="00B71F11" w14:paraId="1CEFFD35" w14:textId="77777777" w:rsidTr="00A21D27"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</w:tcPr>
          <w:p w14:paraId="1CEFFD30" w14:textId="77777777" w:rsidR="00536EA8" w:rsidRPr="00B71F11" w:rsidRDefault="00536EA8" w:rsidP="00536EA8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14. Powtórzenie wiadomości</w:t>
            </w:r>
            <w:r w:rsidRPr="00B71F11">
              <w:rPr>
                <w:sz w:val="22"/>
                <w:szCs w:val="22"/>
              </w:rPr>
              <w:br/>
              <w:t>15. Praca klasowa i jej omówienie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1CEFFD31" w14:textId="77777777" w:rsidR="00536EA8" w:rsidRPr="00B71F11" w:rsidRDefault="00536EA8" w:rsidP="00536E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412" w:type="dxa"/>
            <w:tcBorders>
              <w:top w:val="single" w:sz="6" w:space="0" w:color="000000"/>
              <w:bottom w:val="single" w:sz="6" w:space="0" w:color="000000"/>
            </w:tcBorders>
          </w:tcPr>
          <w:p w14:paraId="1CEFFD32" w14:textId="77777777" w:rsidR="00536EA8" w:rsidRPr="00B71F11" w:rsidRDefault="00536EA8" w:rsidP="00536E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</w:tcPr>
          <w:p w14:paraId="1CEFFD33" w14:textId="77777777" w:rsidR="00536EA8" w:rsidRPr="00B71F11" w:rsidRDefault="00536EA8" w:rsidP="00536EA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CEFFD34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4</w:t>
            </w:r>
          </w:p>
        </w:tc>
      </w:tr>
      <w:tr w:rsidR="00536EA8" w:rsidRPr="00B71F11" w14:paraId="1CEFFD38" w14:textId="77777777" w:rsidTr="00A21D27">
        <w:tc>
          <w:tcPr>
            <w:tcW w:w="13961" w:type="dxa"/>
            <w:gridSpan w:val="4"/>
            <w:tcBorders>
              <w:top w:val="nil"/>
              <w:bottom w:val="single" w:sz="6" w:space="0" w:color="000000"/>
            </w:tcBorders>
            <w:shd w:val="clear" w:color="auto" w:fill="D9D9D9"/>
          </w:tcPr>
          <w:p w14:paraId="1CEFFD36" w14:textId="77777777" w:rsidR="00536EA8" w:rsidRPr="00B71F11" w:rsidRDefault="00536EA8" w:rsidP="00536EA8">
            <w:pPr>
              <w:rPr>
                <w:sz w:val="22"/>
                <w:szCs w:val="22"/>
              </w:rPr>
            </w:pPr>
            <w:r w:rsidRPr="00B71F11">
              <w:rPr>
                <w:b/>
                <w:sz w:val="22"/>
                <w:szCs w:val="22"/>
              </w:rPr>
              <w:t>4.  STATYSTYKA</w:t>
            </w:r>
          </w:p>
        </w:tc>
        <w:tc>
          <w:tcPr>
            <w:tcW w:w="850" w:type="dxa"/>
            <w:tcBorders>
              <w:top w:val="nil"/>
              <w:bottom w:val="single" w:sz="6" w:space="0" w:color="000000"/>
            </w:tcBorders>
            <w:shd w:val="clear" w:color="auto" w:fill="D9D9D9"/>
            <w:vAlign w:val="center"/>
          </w:tcPr>
          <w:p w14:paraId="1CEFFD37" w14:textId="2F586B0A" w:rsidR="00536EA8" w:rsidRPr="00B71F11" w:rsidRDefault="00536EA8" w:rsidP="00536E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:rsidR="00536EA8" w:rsidRPr="00B71F11" w14:paraId="1CEFFD45" w14:textId="77777777" w:rsidTr="00A21D27"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</w:tcPr>
          <w:p w14:paraId="1CEFFD39" w14:textId="77777777" w:rsidR="00536EA8" w:rsidRPr="00B71F11" w:rsidRDefault="00536EA8" w:rsidP="00536EA8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1. Średnia arytmetyczna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1CEFFD3A" w14:textId="77777777" w:rsidR="00536EA8" w:rsidRPr="00B71F11" w:rsidRDefault="00536EA8" w:rsidP="00536EA8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pojęcie średniej arytmetycznej</w:t>
            </w:r>
          </w:p>
        </w:tc>
        <w:tc>
          <w:tcPr>
            <w:tcW w:w="6412" w:type="dxa"/>
            <w:tcBorders>
              <w:top w:val="single" w:sz="6" w:space="0" w:color="000000"/>
              <w:bottom w:val="single" w:sz="6" w:space="0" w:color="000000"/>
            </w:tcBorders>
          </w:tcPr>
          <w:p w14:paraId="1CEFFD3B" w14:textId="77777777" w:rsidR="00536EA8" w:rsidRPr="00B71F11" w:rsidRDefault="00536EA8" w:rsidP="00536EA8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1CEFFD3C" w14:textId="77777777" w:rsidR="00536EA8" w:rsidRPr="00B71F11" w:rsidRDefault="00536EA8" w:rsidP="00536EA8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oblicza średnią arytmetyczną zestawu danych</w:t>
            </w:r>
          </w:p>
          <w:p w14:paraId="1CEFFD3E" w14:textId="66CA5C54" w:rsidR="00536EA8" w:rsidRDefault="00536EA8" w:rsidP="00536EA8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oblicza średnią arytmetyczną danych przedstawionych </w:t>
            </w:r>
            <w:r w:rsidRPr="002A622E">
              <w:rPr>
                <w:sz w:val="22"/>
                <w:szCs w:val="22"/>
              </w:rPr>
              <w:t>na diagramach lub pogrupowanych w inny sposób</w:t>
            </w:r>
          </w:p>
          <w:p w14:paraId="1CEFFD3F" w14:textId="76BDF96D" w:rsidR="00536EA8" w:rsidRPr="002A622E" w:rsidRDefault="00536EA8" w:rsidP="00536EA8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  <w:r w:rsidRPr="002A622E">
              <w:rPr>
                <w:sz w:val="22"/>
                <w:szCs w:val="22"/>
              </w:rPr>
              <w:t xml:space="preserve">wykorzystuje w zadaniach średnią arytmetyczną </w:t>
            </w:r>
          </w:p>
        </w:tc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</w:tcPr>
          <w:p w14:paraId="1CEFFD40" w14:textId="77777777" w:rsidR="00536EA8" w:rsidRPr="002A622E" w:rsidRDefault="00536EA8" w:rsidP="00536EA8">
            <w:pPr>
              <w:jc w:val="center"/>
              <w:rPr>
                <w:sz w:val="22"/>
                <w:szCs w:val="22"/>
              </w:rPr>
            </w:pPr>
          </w:p>
          <w:p w14:paraId="1CEFFD41" w14:textId="77777777" w:rsidR="00536EA8" w:rsidRPr="002A622E" w:rsidRDefault="00536EA8" w:rsidP="00536EA8">
            <w:pPr>
              <w:jc w:val="center"/>
              <w:rPr>
                <w:sz w:val="22"/>
                <w:szCs w:val="22"/>
              </w:rPr>
            </w:pPr>
            <w:r w:rsidRPr="002A622E">
              <w:rPr>
                <w:sz w:val="22"/>
                <w:szCs w:val="22"/>
              </w:rPr>
              <w:t>K</w:t>
            </w:r>
          </w:p>
          <w:p w14:paraId="1CEFFD42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2A622E">
              <w:rPr>
                <w:sz w:val="22"/>
                <w:szCs w:val="22"/>
              </w:rPr>
              <w:br/>
              <w:t>K</w:t>
            </w:r>
            <w:r w:rsidRPr="00B71F11">
              <w:rPr>
                <w:sz w:val="22"/>
                <w:szCs w:val="22"/>
              </w:rPr>
              <w:t>–R</w:t>
            </w:r>
          </w:p>
          <w:p w14:paraId="1CEFFD43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P–D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CEFFD44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2</w:t>
            </w:r>
          </w:p>
        </w:tc>
      </w:tr>
      <w:tr w:rsidR="00536EA8" w:rsidRPr="00B71F11" w14:paraId="1CEFFD55" w14:textId="77777777" w:rsidTr="00A21D27"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</w:tcPr>
          <w:p w14:paraId="1CEFFD46" w14:textId="148FA1B3" w:rsidR="00536EA8" w:rsidRPr="00B71F11" w:rsidRDefault="00536EA8" w:rsidP="00536EA8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2. Mediana</w:t>
            </w:r>
            <w:r>
              <w:rPr>
                <w:sz w:val="22"/>
                <w:szCs w:val="22"/>
              </w:rPr>
              <w:t xml:space="preserve"> </w:t>
            </w:r>
            <w:r w:rsidRPr="00B71F11">
              <w:rPr>
                <w:sz w:val="22"/>
                <w:szCs w:val="22"/>
              </w:rPr>
              <w:t>i dominanta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1CEFFD47" w14:textId="77777777" w:rsidR="00536EA8" w:rsidRPr="00B71F11" w:rsidRDefault="00536EA8" w:rsidP="00536EA8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pojęcie mediany</w:t>
            </w:r>
          </w:p>
          <w:p w14:paraId="1CEFFD49" w14:textId="77777777" w:rsidR="00536EA8" w:rsidRPr="00B71F11" w:rsidRDefault="00536EA8" w:rsidP="00536EA8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pojęcie dominanty</w:t>
            </w:r>
          </w:p>
        </w:tc>
        <w:tc>
          <w:tcPr>
            <w:tcW w:w="6412" w:type="dxa"/>
            <w:tcBorders>
              <w:top w:val="single" w:sz="6" w:space="0" w:color="000000"/>
              <w:bottom w:val="single" w:sz="6" w:space="0" w:color="000000"/>
            </w:tcBorders>
          </w:tcPr>
          <w:p w14:paraId="1CEFFD4A" w14:textId="77777777" w:rsidR="00536EA8" w:rsidRPr="00B71F11" w:rsidRDefault="00536EA8" w:rsidP="00536EA8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1CEFFD4B" w14:textId="77777777" w:rsidR="00536EA8" w:rsidRPr="00B71F11" w:rsidRDefault="00536EA8" w:rsidP="00536EA8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wyznacza medianę i dominantę zestawu danych</w:t>
            </w:r>
          </w:p>
          <w:p w14:paraId="1CEFFD4D" w14:textId="77777777" w:rsidR="00536EA8" w:rsidRPr="00B71F11" w:rsidRDefault="00536EA8" w:rsidP="00536EA8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wyznacza medianę i dominantę danych przedstawionych na diagramach lub pogrupowanych w inny sposób</w:t>
            </w:r>
          </w:p>
          <w:p w14:paraId="1CEFFD4E" w14:textId="75E71815" w:rsidR="00536EA8" w:rsidRPr="00B71F11" w:rsidRDefault="00536EA8" w:rsidP="00536EA8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wykorzystuje w zadaniach medianę i dominantę </w:t>
            </w:r>
          </w:p>
        </w:tc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</w:tcPr>
          <w:p w14:paraId="1CEFFD4F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</w:p>
          <w:p w14:paraId="1CEFFD50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K</w:t>
            </w:r>
          </w:p>
          <w:p w14:paraId="1CEFFD51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P–R</w:t>
            </w:r>
          </w:p>
          <w:p w14:paraId="1CEFFD52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  <w:t>K–R</w:t>
            </w:r>
          </w:p>
          <w:p w14:paraId="1CEFFD53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P–D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CEFFD54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1</w:t>
            </w:r>
          </w:p>
        </w:tc>
      </w:tr>
      <w:tr w:rsidR="00536EA8" w:rsidRPr="00B71F11" w14:paraId="1CEFFD6A" w14:textId="77777777" w:rsidTr="00A21D27"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</w:tcPr>
          <w:p w14:paraId="1CEFFD61" w14:textId="7E8F05B1" w:rsidR="00536EA8" w:rsidRPr="00B71F11" w:rsidRDefault="00405D3D" w:rsidP="00536E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36EA8" w:rsidRPr="00B71F11">
              <w:rPr>
                <w:sz w:val="22"/>
                <w:szCs w:val="22"/>
              </w:rPr>
              <w:t>. Średnia ważona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1CEFFD62" w14:textId="77777777" w:rsidR="00536EA8" w:rsidRPr="00B71F11" w:rsidRDefault="00536EA8" w:rsidP="00536EA8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pojęcie średniej ważonej</w:t>
            </w:r>
          </w:p>
        </w:tc>
        <w:tc>
          <w:tcPr>
            <w:tcW w:w="6412" w:type="dxa"/>
            <w:tcBorders>
              <w:top w:val="single" w:sz="6" w:space="0" w:color="000000"/>
              <w:bottom w:val="single" w:sz="6" w:space="0" w:color="000000"/>
            </w:tcBorders>
          </w:tcPr>
          <w:p w14:paraId="1CEFFD63" w14:textId="77777777" w:rsidR="00536EA8" w:rsidRPr="00B71F11" w:rsidRDefault="00536EA8" w:rsidP="00536EA8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1CEFFD64" w14:textId="77777777" w:rsidR="00536EA8" w:rsidRPr="00B71F11" w:rsidRDefault="00536EA8" w:rsidP="00536EA8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oblicza średnią ważoną zestawu liczb z podanymi wagami</w:t>
            </w:r>
          </w:p>
          <w:p w14:paraId="1CEFFD65" w14:textId="1D5AB779" w:rsidR="00536EA8" w:rsidRPr="00B71F11" w:rsidRDefault="00536EA8" w:rsidP="00536EA8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stosuje w zadaniach średnią ważoną </w:t>
            </w:r>
          </w:p>
        </w:tc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</w:tcPr>
          <w:p w14:paraId="1CEFFD66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</w:p>
          <w:p w14:paraId="1CEFFD67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K–P</w:t>
            </w:r>
          </w:p>
          <w:p w14:paraId="1CEFFD68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P–D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CEFFD69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1</w:t>
            </w:r>
          </w:p>
        </w:tc>
      </w:tr>
      <w:tr w:rsidR="00536EA8" w:rsidRPr="00B71F11" w14:paraId="1CEFFD71" w14:textId="77777777" w:rsidTr="00A21D27"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</w:tcPr>
          <w:p w14:paraId="1CEFFD6B" w14:textId="0356847A" w:rsidR="00536EA8" w:rsidRPr="00B71F11" w:rsidRDefault="00405D3D" w:rsidP="00536E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36EA8" w:rsidRPr="00B71F11">
              <w:rPr>
                <w:sz w:val="22"/>
                <w:szCs w:val="22"/>
              </w:rPr>
              <w:t xml:space="preserve">. Powtórzenie wiadomości </w:t>
            </w:r>
          </w:p>
          <w:p w14:paraId="1CEFFD6C" w14:textId="0A7D465C" w:rsidR="00536EA8" w:rsidRPr="00B71F11" w:rsidRDefault="00405D3D" w:rsidP="00536E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bookmarkStart w:id="0" w:name="_GoBack"/>
            <w:bookmarkEnd w:id="0"/>
            <w:r w:rsidR="00536EA8" w:rsidRPr="00B71F11">
              <w:rPr>
                <w:sz w:val="22"/>
                <w:szCs w:val="22"/>
              </w:rPr>
              <w:t>. Praca klasowa i jej omówienie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1CEFFD6D" w14:textId="77777777" w:rsidR="00536EA8" w:rsidRPr="00B71F11" w:rsidRDefault="00536EA8" w:rsidP="00536EA8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6412" w:type="dxa"/>
            <w:tcBorders>
              <w:top w:val="single" w:sz="6" w:space="0" w:color="000000"/>
              <w:bottom w:val="single" w:sz="6" w:space="0" w:color="000000"/>
            </w:tcBorders>
          </w:tcPr>
          <w:p w14:paraId="1CEFFD6E" w14:textId="77777777" w:rsidR="00536EA8" w:rsidRPr="00B71F11" w:rsidRDefault="00536EA8" w:rsidP="00536EA8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</w:tcPr>
          <w:p w14:paraId="1CEFFD6F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CEFFD70" w14:textId="77777777" w:rsidR="00536EA8" w:rsidRPr="00B71F11" w:rsidRDefault="00536EA8" w:rsidP="00536EA8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3</w:t>
            </w:r>
          </w:p>
        </w:tc>
      </w:tr>
      <w:tr w:rsidR="00536EA8" w:rsidRPr="00B71F11" w14:paraId="1CEFFD74" w14:textId="77777777" w:rsidTr="00A21D27">
        <w:tc>
          <w:tcPr>
            <w:tcW w:w="13961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14:paraId="1CEFFD72" w14:textId="77777777" w:rsidR="00536EA8" w:rsidRPr="00B71F11" w:rsidRDefault="00536EA8" w:rsidP="00536EA8">
            <w:pPr>
              <w:rPr>
                <w:b/>
                <w:sz w:val="22"/>
                <w:szCs w:val="22"/>
              </w:rPr>
            </w:pPr>
            <w:r w:rsidRPr="00B71F11">
              <w:rPr>
                <w:b/>
                <w:sz w:val="22"/>
                <w:szCs w:val="22"/>
              </w:rPr>
              <w:t>Godziny do dyspozycji nauczyciela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1CEFFD73" w14:textId="4E83B49B" w:rsidR="00536EA8" w:rsidRPr="003C632B" w:rsidRDefault="00536EA8" w:rsidP="00536EA8">
            <w:pPr>
              <w:jc w:val="center"/>
              <w:rPr>
                <w:sz w:val="22"/>
                <w:szCs w:val="22"/>
              </w:rPr>
            </w:pPr>
            <w:r w:rsidRPr="003C632B">
              <w:rPr>
                <w:sz w:val="22"/>
                <w:szCs w:val="22"/>
              </w:rPr>
              <w:t>1</w:t>
            </w:r>
            <w:r w:rsidR="00405D3D">
              <w:rPr>
                <w:sz w:val="22"/>
                <w:szCs w:val="22"/>
              </w:rPr>
              <w:t>7</w:t>
            </w:r>
          </w:p>
        </w:tc>
      </w:tr>
      <w:tr w:rsidR="00536EA8" w:rsidRPr="00B71F11" w14:paraId="1CEFFD7A" w14:textId="77777777" w:rsidTr="003C632B">
        <w:tc>
          <w:tcPr>
            <w:tcW w:w="276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CEFFD75" w14:textId="77777777" w:rsidR="00536EA8" w:rsidRPr="00B71F11" w:rsidRDefault="00536EA8" w:rsidP="00536EA8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CEFFD76" w14:textId="77777777" w:rsidR="00536EA8" w:rsidRPr="00B71F11" w:rsidRDefault="00536EA8" w:rsidP="00536EA8">
            <w:pPr>
              <w:ind w:left="74"/>
              <w:jc w:val="both"/>
              <w:rPr>
                <w:sz w:val="22"/>
                <w:szCs w:val="22"/>
              </w:rPr>
            </w:pPr>
          </w:p>
        </w:tc>
        <w:tc>
          <w:tcPr>
            <w:tcW w:w="6412" w:type="dxa"/>
            <w:tcBorders>
              <w:top w:val="single" w:sz="6" w:space="0" w:color="000000"/>
              <w:left w:val="nil"/>
              <w:bottom w:val="nil"/>
            </w:tcBorders>
          </w:tcPr>
          <w:p w14:paraId="1CEFFD77" w14:textId="77777777" w:rsidR="00536EA8" w:rsidRPr="00B71F11" w:rsidRDefault="00536EA8" w:rsidP="00536EA8">
            <w:pPr>
              <w:ind w:left="74"/>
              <w:jc w:val="both"/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 w:themeFill="background1" w:themeFillShade="BF"/>
          </w:tcPr>
          <w:p w14:paraId="1CEFFD78" w14:textId="77777777" w:rsidR="00536EA8" w:rsidRPr="00B71F11" w:rsidRDefault="00536EA8" w:rsidP="00536EA8">
            <w:pPr>
              <w:ind w:left="68"/>
              <w:jc w:val="center"/>
              <w:rPr>
                <w:b/>
                <w:sz w:val="22"/>
                <w:szCs w:val="22"/>
              </w:rPr>
            </w:pPr>
            <w:r w:rsidRPr="00B71F11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CEFFD79" w14:textId="77777777" w:rsidR="00536EA8" w:rsidRPr="005B5F79" w:rsidRDefault="00536EA8" w:rsidP="00536EA8">
            <w:pPr>
              <w:jc w:val="center"/>
              <w:rPr>
                <w:b/>
                <w:sz w:val="22"/>
                <w:szCs w:val="22"/>
              </w:rPr>
            </w:pPr>
            <w:r w:rsidRPr="005B5F79">
              <w:rPr>
                <w:b/>
                <w:sz w:val="22"/>
                <w:szCs w:val="22"/>
              </w:rPr>
              <w:t>90</w:t>
            </w:r>
          </w:p>
        </w:tc>
      </w:tr>
    </w:tbl>
    <w:p w14:paraId="1CEFFD7B" w14:textId="77777777" w:rsidR="00C334B6" w:rsidRPr="00B71F11" w:rsidRDefault="00C334B6">
      <w:pPr>
        <w:rPr>
          <w:sz w:val="22"/>
          <w:szCs w:val="22"/>
        </w:rPr>
      </w:pPr>
    </w:p>
    <w:sectPr w:rsidR="00C334B6" w:rsidRPr="00B71F11" w:rsidSect="00D14276">
      <w:headerReference w:type="default" r:id="rId11"/>
      <w:footerReference w:type="even" r:id="rId12"/>
      <w:footerReference w:type="default" r:id="rId13"/>
      <w:pgSz w:w="16838" w:h="11906" w:orient="landscape"/>
      <w:pgMar w:top="1418" w:right="458" w:bottom="1418" w:left="540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7D6C8" w14:textId="77777777" w:rsidR="008F1AE5" w:rsidRDefault="008F1AE5">
      <w:r>
        <w:separator/>
      </w:r>
    </w:p>
  </w:endnote>
  <w:endnote w:type="continuationSeparator" w:id="0">
    <w:p w14:paraId="286D2C11" w14:textId="77777777" w:rsidR="008F1AE5" w:rsidRDefault="008F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FFD90" w14:textId="77777777" w:rsidR="008F1AE5" w:rsidRDefault="008F1A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1CEFFD91" w14:textId="77777777" w:rsidR="008F1AE5" w:rsidRDefault="008F1A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FFD92" w14:textId="77777777" w:rsidR="008F1AE5" w:rsidRDefault="008F1A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10</w:t>
    </w:r>
    <w:r>
      <w:rPr>
        <w:color w:val="000000"/>
        <w:sz w:val="20"/>
        <w:szCs w:val="20"/>
      </w:rPr>
      <w:fldChar w:fldCharType="end"/>
    </w:r>
  </w:p>
  <w:p w14:paraId="1CEFFD93" w14:textId="77777777" w:rsidR="008F1AE5" w:rsidRDefault="008F1A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A7CA8" w14:textId="77777777" w:rsidR="008F1AE5" w:rsidRDefault="008F1AE5">
      <w:r>
        <w:separator/>
      </w:r>
    </w:p>
  </w:footnote>
  <w:footnote w:type="continuationSeparator" w:id="0">
    <w:p w14:paraId="3A289804" w14:textId="77777777" w:rsidR="008F1AE5" w:rsidRDefault="008F1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FFD8E" w14:textId="77777777" w:rsidR="008F1AE5" w:rsidRDefault="008F1A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0"/>
        <w:szCs w:val="20"/>
      </w:rPr>
    </w:pPr>
    <w:proofErr w:type="spellStart"/>
    <w:r>
      <w:rPr>
        <w:color w:val="000000"/>
        <w:sz w:val="20"/>
        <w:szCs w:val="20"/>
      </w:rPr>
      <w:t>MATeMAtyka</w:t>
    </w:r>
    <w:proofErr w:type="spellEnd"/>
    <w:r>
      <w:rPr>
        <w:color w:val="000000"/>
        <w:sz w:val="20"/>
        <w:szCs w:val="20"/>
      </w:rPr>
      <w:t xml:space="preserve"> 3. Plan wynikowy. ZP</w:t>
    </w:r>
    <w:r>
      <w:rPr>
        <w:noProof/>
        <w:color w:val="000000"/>
        <w:sz w:val="20"/>
        <w:szCs w:val="20"/>
      </w:rPr>
      <w:drawing>
        <wp:inline distT="0" distB="0" distL="0" distR="0" wp14:anchorId="1CEFFD94" wp14:editId="1CEFFD95">
          <wp:extent cx="469900" cy="406400"/>
          <wp:effectExtent l="0" t="0" r="0" b="0"/>
          <wp:docPr id="2" name="image3.jpg" descr="Opis: Opis: Opis: Opis: cid:image001.jpg@01CBFE96.08DC0EA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Opis: Opis: Opis: Opis: cid:image001.jpg@01CBFE96.08DC0EA0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9900" cy="40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CEFFD8F" w14:textId="77777777" w:rsidR="008F1AE5" w:rsidRDefault="008F1A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2916"/>
    <w:multiLevelType w:val="multilevel"/>
    <w:tmpl w:val="C464E21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D2754A"/>
    <w:multiLevelType w:val="multilevel"/>
    <w:tmpl w:val="EED63F5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796677"/>
    <w:multiLevelType w:val="multilevel"/>
    <w:tmpl w:val="7BD4DF3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851BA2"/>
    <w:multiLevelType w:val="multilevel"/>
    <w:tmpl w:val="A1BC432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7F725B1"/>
    <w:multiLevelType w:val="multilevel"/>
    <w:tmpl w:val="72C20E2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2CB0EA7"/>
    <w:multiLevelType w:val="multilevel"/>
    <w:tmpl w:val="BEC63DE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75940BD"/>
    <w:multiLevelType w:val="multilevel"/>
    <w:tmpl w:val="B0E49BD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3114019"/>
    <w:multiLevelType w:val="multilevel"/>
    <w:tmpl w:val="63D20E1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49F7F4A"/>
    <w:multiLevelType w:val="multilevel"/>
    <w:tmpl w:val="0DB0706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6A84DB0"/>
    <w:multiLevelType w:val="multilevel"/>
    <w:tmpl w:val="4E8019D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C2B5CEC"/>
    <w:multiLevelType w:val="multilevel"/>
    <w:tmpl w:val="2C8A347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1C661D2"/>
    <w:multiLevelType w:val="multilevel"/>
    <w:tmpl w:val="E698D6E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A692A73"/>
    <w:multiLevelType w:val="multilevel"/>
    <w:tmpl w:val="9300CEF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CC11D97"/>
    <w:multiLevelType w:val="multilevel"/>
    <w:tmpl w:val="DA3A841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5884E9D"/>
    <w:multiLevelType w:val="multilevel"/>
    <w:tmpl w:val="4C1421B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C7226BF"/>
    <w:multiLevelType w:val="multilevel"/>
    <w:tmpl w:val="3B5E02C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CEC4A8F"/>
    <w:multiLevelType w:val="multilevel"/>
    <w:tmpl w:val="2C7CE8D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F495CDB"/>
    <w:multiLevelType w:val="multilevel"/>
    <w:tmpl w:val="2022189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0"/>
  </w:num>
  <w:num w:numId="5">
    <w:abstractNumId w:val="11"/>
  </w:num>
  <w:num w:numId="6">
    <w:abstractNumId w:val="3"/>
  </w:num>
  <w:num w:numId="7">
    <w:abstractNumId w:val="5"/>
  </w:num>
  <w:num w:numId="8">
    <w:abstractNumId w:val="8"/>
  </w:num>
  <w:num w:numId="9">
    <w:abstractNumId w:val="14"/>
  </w:num>
  <w:num w:numId="10">
    <w:abstractNumId w:val="1"/>
  </w:num>
  <w:num w:numId="11">
    <w:abstractNumId w:val="2"/>
  </w:num>
  <w:num w:numId="12">
    <w:abstractNumId w:val="16"/>
  </w:num>
  <w:num w:numId="13">
    <w:abstractNumId w:val="4"/>
  </w:num>
  <w:num w:numId="14">
    <w:abstractNumId w:val="17"/>
  </w:num>
  <w:num w:numId="15">
    <w:abstractNumId w:val="10"/>
  </w:num>
  <w:num w:numId="16">
    <w:abstractNumId w:val="9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B6"/>
    <w:rsid w:val="00010490"/>
    <w:rsid w:val="00041AE3"/>
    <w:rsid w:val="000C4EDD"/>
    <w:rsid w:val="000D1F9A"/>
    <w:rsid w:val="000D549C"/>
    <w:rsid w:val="000D6C71"/>
    <w:rsid w:val="000E742E"/>
    <w:rsid w:val="00121D1B"/>
    <w:rsid w:val="0015010F"/>
    <w:rsid w:val="001D60D4"/>
    <w:rsid w:val="00281B30"/>
    <w:rsid w:val="002840C2"/>
    <w:rsid w:val="00296832"/>
    <w:rsid w:val="002A2850"/>
    <w:rsid w:val="002A622E"/>
    <w:rsid w:val="002B3EF1"/>
    <w:rsid w:val="002F40E8"/>
    <w:rsid w:val="002F5A86"/>
    <w:rsid w:val="003323DF"/>
    <w:rsid w:val="00332547"/>
    <w:rsid w:val="003363E5"/>
    <w:rsid w:val="003C3346"/>
    <w:rsid w:val="003C632B"/>
    <w:rsid w:val="003E53C9"/>
    <w:rsid w:val="00405D3D"/>
    <w:rsid w:val="00412D16"/>
    <w:rsid w:val="00420363"/>
    <w:rsid w:val="00461CD1"/>
    <w:rsid w:val="00493D1E"/>
    <w:rsid w:val="00536EA8"/>
    <w:rsid w:val="00540606"/>
    <w:rsid w:val="005733A8"/>
    <w:rsid w:val="00584D99"/>
    <w:rsid w:val="005B5F79"/>
    <w:rsid w:val="005E055E"/>
    <w:rsid w:val="00603F6A"/>
    <w:rsid w:val="006454B1"/>
    <w:rsid w:val="00662344"/>
    <w:rsid w:val="0067193F"/>
    <w:rsid w:val="00686AD2"/>
    <w:rsid w:val="006B0C2B"/>
    <w:rsid w:val="006E767C"/>
    <w:rsid w:val="006F6E29"/>
    <w:rsid w:val="00704290"/>
    <w:rsid w:val="0071551D"/>
    <w:rsid w:val="00747041"/>
    <w:rsid w:val="007705AB"/>
    <w:rsid w:val="007B680B"/>
    <w:rsid w:val="007D6654"/>
    <w:rsid w:val="00843308"/>
    <w:rsid w:val="008848D9"/>
    <w:rsid w:val="008B4C51"/>
    <w:rsid w:val="008E4789"/>
    <w:rsid w:val="008F1AE5"/>
    <w:rsid w:val="00932F70"/>
    <w:rsid w:val="009372B7"/>
    <w:rsid w:val="009537DD"/>
    <w:rsid w:val="00996E9E"/>
    <w:rsid w:val="009B29CB"/>
    <w:rsid w:val="009E249F"/>
    <w:rsid w:val="00A21D27"/>
    <w:rsid w:val="00AD42C0"/>
    <w:rsid w:val="00AE7AD5"/>
    <w:rsid w:val="00AF7FD7"/>
    <w:rsid w:val="00B44224"/>
    <w:rsid w:val="00B71F11"/>
    <w:rsid w:val="00B97B80"/>
    <w:rsid w:val="00BC6F4E"/>
    <w:rsid w:val="00BC7BEA"/>
    <w:rsid w:val="00BD53BB"/>
    <w:rsid w:val="00BF407B"/>
    <w:rsid w:val="00C07781"/>
    <w:rsid w:val="00C334B6"/>
    <w:rsid w:val="00C745A4"/>
    <w:rsid w:val="00C817AA"/>
    <w:rsid w:val="00CA1FF9"/>
    <w:rsid w:val="00CA323D"/>
    <w:rsid w:val="00D14276"/>
    <w:rsid w:val="00D25D4E"/>
    <w:rsid w:val="00D460D9"/>
    <w:rsid w:val="00D7609D"/>
    <w:rsid w:val="00DA5A40"/>
    <w:rsid w:val="00E40BA1"/>
    <w:rsid w:val="00E47CDF"/>
    <w:rsid w:val="00E522C6"/>
    <w:rsid w:val="00E54BA6"/>
    <w:rsid w:val="00E54DBA"/>
    <w:rsid w:val="00E75AD1"/>
    <w:rsid w:val="00E77DDD"/>
    <w:rsid w:val="00EC7004"/>
    <w:rsid w:val="00EE778A"/>
    <w:rsid w:val="00EF0132"/>
    <w:rsid w:val="00F3232A"/>
    <w:rsid w:val="00F5172D"/>
    <w:rsid w:val="00F66F35"/>
    <w:rsid w:val="00F71CCF"/>
    <w:rsid w:val="00F75B14"/>
    <w:rsid w:val="00F932EB"/>
    <w:rsid w:val="00F955E1"/>
    <w:rsid w:val="00FA3CC7"/>
    <w:rsid w:val="00FA4228"/>
    <w:rsid w:val="00FB4311"/>
    <w:rsid w:val="00FF2609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FFB14"/>
  <w15:docId w15:val="{89FF70BA-0A1E-408E-AF43-9C296746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4276"/>
  </w:style>
  <w:style w:type="paragraph" w:styleId="Nagwek1">
    <w:name w:val="heading 1"/>
    <w:basedOn w:val="Normalny"/>
    <w:next w:val="Normalny"/>
    <w:uiPriority w:val="9"/>
    <w:qFormat/>
    <w:rsid w:val="00D1427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rsid w:val="00D14276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Nagwek3">
    <w:name w:val="heading 3"/>
    <w:basedOn w:val="Normalny"/>
    <w:next w:val="Normalny"/>
    <w:uiPriority w:val="9"/>
    <w:unhideWhenUsed/>
    <w:qFormat/>
    <w:rsid w:val="00D14276"/>
    <w:pPr>
      <w:keepNext/>
      <w:jc w:val="center"/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rsid w:val="00D14276"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D14276"/>
    <w:pPr>
      <w:keepNext/>
      <w:outlineLvl w:val="4"/>
    </w:pPr>
    <w:rPr>
      <w:b/>
      <w:sz w:val="28"/>
      <w:szCs w:val="28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D14276"/>
    <w:pPr>
      <w:spacing w:before="240" w:after="60"/>
      <w:outlineLvl w:val="5"/>
    </w:pPr>
    <w:rPr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D142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D14276"/>
    <w:pPr>
      <w:jc w:val="center"/>
    </w:pPr>
  </w:style>
  <w:style w:type="paragraph" w:styleId="Podtytu">
    <w:name w:val="Subtitle"/>
    <w:basedOn w:val="Normalny"/>
    <w:next w:val="Normalny"/>
    <w:uiPriority w:val="11"/>
    <w:qFormat/>
    <w:rsid w:val="00D14276"/>
    <w:rPr>
      <w:rFonts w:ascii="Cambria" w:eastAsia="Cambria" w:hAnsi="Cambria" w:cs="Cambria"/>
      <w:i/>
      <w:color w:val="4F81BD"/>
    </w:rPr>
  </w:style>
  <w:style w:type="table" w:customStyle="1" w:styleId="a">
    <w:basedOn w:val="TableNormal"/>
    <w:rsid w:val="00D14276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TytulArial20">
    <w:name w:val="Tytul Arial 20"/>
    <w:basedOn w:val="Nagwek2"/>
    <w:link w:val="TytulArial20Znak"/>
    <w:qFormat/>
    <w:rsid w:val="00CA323D"/>
    <w:pPr>
      <w:spacing w:line="276" w:lineRule="auto"/>
    </w:pPr>
    <w:rPr>
      <w:rFonts w:ascii="Arial" w:eastAsia="Times New Roman" w:hAnsi="Arial" w:cs="Arial"/>
      <w:bCs/>
      <w:color w:val="92D050"/>
      <w:sz w:val="40"/>
      <w:szCs w:val="40"/>
      <w:lang w:eastAsia="en-US"/>
    </w:rPr>
  </w:style>
  <w:style w:type="paragraph" w:customStyle="1" w:styleId="PodtytulArial14">
    <w:name w:val="Podtytul Arial 14"/>
    <w:basedOn w:val="TytulArial20"/>
    <w:link w:val="PodtytulArial14Znak"/>
    <w:qFormat/>
    <w:rsid w:val="00CA323D"/>
    <w:pPr>
      <w:spacing w:before="0"/>
    </w:pPr>
    <w:rPr>
      <w:sz w:val="28"/>
      <w:szCs w:val="28"/>
    </w:rPr>
  </w:style>
  <w:style w:type="character" w:customStyle="1" w:styleId="TytulArial20Znak">
    <w:name w:val="Tytul Arial 20 Znak"/>
    <w:link w:val="TytulArial20"/>
    <w:rsid w:val="00CA323D"/>
    <w:rPr>
      <w:rFonts w:ascii="Arial" w:hAnsi="Arial" w:cs="Arial"/>
      <w:b/>
      <w:bCs/>
      <w:color w:val="92D050"/>
      <w:sz w:val="40"/>
      <w:szCs w:val="40"/>
      <w:lang w:eastAsia="en-US"/>
    </w:rPr>
  </w:style>
  <w:style w:type="character" w:customStyle="1" w:styleId="PodtytulArial14Znak">
    <w:name w:val="Podtytul Arial 14 Znak"/>
    <w:link w:val="PodtytulArial14"/>
    <w:rsid w:val="00CA323D"/>
    <w:rPr>
      <w:rFonts w:ascii="Arial" w:hAnsi="Arial" w:cs="Arial"/>
      <w:b/>
      <w:bCs/>
      <w:color w:val="92D050"/>
      <w:sz w:val="28"/>
      <w:szCs w:val="28"/>
      <w:lang w:eastAsia="en-US"/>
    </w:rPr>
  </w:style>
  <w:style w:type="paragraph" w:customStyle="1" w:styleId="StronaTytuowaCopyright">
    <w:name w:val="Strona Tytułowa Copyright"/>
    <w:basedOn w:val="Normalny"/>
    <w:qFormat/>
    <w:rsid w:val="00CA323D"/>
    <w:pPr>
      <w:spacing w:line="276" w:lineRule="auto"/>
      <w:jc w:val="center"/>
      <w:textboxTightWrap w:val="allLines"/>
    </w:pPr>
    <w:rPr>
      <w:rFonts w:ascii="Roboto Light" w:eastAsia="Calibri" w:hAnsi="Roboto Light"/>
      <w:iCs/>
      <w:color w:val="000000"/>
      <w:sz w:val="20"/>
      <w:szCs w:val="2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70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70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70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0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04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47041"/>
  </w:style>
  <w:style w:type="paragraph" w:styleId="Tekstdymka">
    <w:name w:val="Balloon Text"/>
    <w:basedOn w:val="Normalny"/>
    <w:link w:val="TekstdymkaZnak"/>
    <w:uiPriority w:val="99"/>
    <w:semiHidden/>
    <w:unhideWhenUsed/>
    <w:rsid w:val="007470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0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7" ma:contentTypeDescription="Create a new document." ma:contentTypeScope="" ma:versionID="06da41b018e18f8638e287aa6dad50dc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f2733e8786bed49d267b80c26b36187e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E97603-45BE-4596-BAAA-F7212528E764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f9c03475-987a-401d-8ac4-a8b320586573"/>
    <ds:schemaRef ds:uri="http://purl.org/dc/terms/"/>
    <ds:schemaRef ds:uri="http://www.w3.org/XML/1998/namespace"/>
    <ds:schemaRef ds:uri="f9d6bc27-f2bd-4049-a395-4b9f275af5c8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ECECA1F-1D15-4F26-B53F-636EA9041E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858421-F20F-482C-A836-1EE44EA3A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2098</Words>
  <Characters>12590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Zajac</dc:creator>
  <cp:lastModifiedBy>Beata Zajac</cp:lastModifiedBy>
  <cp:revision>7</cp:revision>
  <dcterms:created xsi:type="dcterms:W3CDTF">2024-08-06T09:55:00Z</dcterms:created>
  <dcterms:modified xsi:type="dcterms:W3CDTF">2024-08-08T12:57:00Z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